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2842" w14:textId="77777777" w:rsidR="009E6D33" w:rsidRDefault="0084391C" w:rsidP="00A544D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460AC14" wp14:editId="3BB68176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AutoShape 4" o:spid="_x0000_s1026" alt="UW TASP_LogoExploration_RGB_Colo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39171FE" wp14:editId="5DCF0D37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3DCC" w14:textId="4D835F9B" w:rsidR="00A544D0" w:rsidRPr="00092FF7" w:rsidRDefault="00A4505B" w:rsidP="00A544D0">
      <w:pPr>
        <w:rPr>
          <w:rFonts w:ascii="Corbel" w:hAnsi="Corbel"/>
          <w:b/>
          <w:sz w:val="32"/>
        </w:rPr>
      </w:pPr>
      <w:r>
        <w:rPr>
          <w:rFonts w:ascii="Corbel" w:hAnsi="Corbel"/>
          <w:b/>
          <w:sz w:val="32"/>
        </w:rPr>
        <w:t>Session Summary for 31 October 2017</w:t>
      </w:r>
    </w:p>
    <w:p w14:paraId="6D48A26F" w14:textId="3FB1AF48" w:rsidR="0080209A" w:rsidRDefault="00A4505B" w:rsidP="0080209A">
      <w:pPr>
        <w:pStyle w:val="ListParagraph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Didactic: Introduction to the Micro Lab Part 2 by Dr. Rob </w:t>
      </w:r>
      <w:proofErr w:type="spellStart"/>
      <w:r>
        <w:rPr>
          <w:rFonts w:ascii="Corbel" w:hAnsi="Corbel"/>
          <w:sz w:val="24"/>
        </w:rPr>
        <w:t>Cybulski</w:t>
      </w:r>
      <w:proofErr w:type="spellEnd"/>
    </w:p>
    <w:p w14:paraId="168C68AC" w14:textId="7385CE4E" w:rsidR="0080209A" w:rsidRDefault="00A4505B" w:rsidP="0080209A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Continuation of how samples get from patients back to the clinical teams, this time with an emphasis on MALDI-TOF (time of flight spectroscopy) for the identification of organisms. This technology is not usually available in smaller labs, but definitely being used in large and reference micro labs. </w:t>
      </w:r>
    </w:p>
    <w:p w14:paraId="23985B23" w14:textId="40CEE286" w:rsidR="0080209A" w:rsidRDefault="00A4505B" w:rsidP="0080209A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Biggest benefit to protein-based laboratory tools is the ability to identify organisms about 24 hours earlier. They still require the specimen to be cultured, which typically takes 12-24 hours, prior to using either protein- or genetic-based assays.</w:t>
      </w:r>
    </w:p>
    <w:p w14:paraId="7207F048" w14:textId="03E00588" w:rsidR="0080209A" w:rsidRDefault="0080209A" w:rsidP="0080209A">
      <w:pPr>
        <w:pStyle w:val="ListParagraph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Case presentation on</w:t>
      </w:r>
      <w:r w:rsidR="00A4505B">
        <w:rPr>
          <w:rFonts w:ascii="Corbel" w:hAnsi="Corbel"/>
          <w:sz w:val="24"/>
        </w:rPr>
        <w:t xml:space="preserve"> a complex MDR E. coli penile SSI and bacteremia from the Confluence Health team in Wenatchee. </w:t>
      </w:r>
      <w:r>
        <w:rPr>
          <w:rFonts w:ascii="Corbel" w:hAnsi="Corbel"/>
          <w:sz w:val="24"/>
        </w:rPr>
        <w:t xml:space="preserve"> </w:t>
      </w:r>
    </w:p>
    <w:p w14:paraId="3599F989" w14:textId="21E31856" w:rsidR="0080209A" w:rsidRDefault="00A4505B" w:rsidP="0080209A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Group agreed that drug resistance profile likely a “narrow-spectrum” beta-lactamase</w:t>
      </w:r>
    </w:p>
    <w:p w14:paraId="202969C5" w14:textId="69F485DF" w:rsidR="00A4505B" w:rsidRDefault="00A4505B" w:rsidP="0080209A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No concern for using a cephalosporin such as ceftriaxone for this isolate</w:t>
      </w:r>
    </w:p>
    <w:p w14:paraId="6FCB6BD4" w14:textId="4C8F0EDD" w:rsidR="00A4505B" w:rsidRDefault="00A4505B" w:rsidP="0080209A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Question from the team about why cefazolin susceptibility not provided as would be a nice option, especially given fluoroquinolone resistance</w:t>
      </w:r>
    </w:p>
    <w:p w14:paraId="64C09E8A" w14:textId="1435190D" w:rsidR="00A4505B" w:rsidRDefault="00A4505B" w:rsidP="0080209A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Programmatic question about why a microbiological specimen was not obtained during surgery? Opportunity for discussion with the urologist? Tissue and fluid are key for best sensitivity for micro work-up. In this case the bacteremia definitely helped narrow down treatment but that was a bit of luck. </w:t>
      </w:r>
    </w:p>
    <w:p w14:paraId="3950F171" w14:textId="12871404" w:rsidR="000D6083" w:rsidRDefault="000D6083" w:rsidP="000D6083">
      <w:pPr>
        <w:pStyle w:val="ListParagraph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Question/Discussion on microbiology sampling from skin and soft tissue abscesses treated in the ED from the Forks team. Based on our discussion:</w:t>
      </w:r>
    </w:p>
    <w:p w14:paraId="714B5E6E" w14:textId="5AA7C03E" w:rsidR="000D6083" w:rsidRDefault="000D6083" w:rsidP="000D6083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If planning on treating with antibiotics, recommend getting cultures to guide therapy</w:t>
      </w:r>
    </w:p>
    <w:p w14:paraId="7086F1C6" w14:textId="79E53054" w:rsidR="000D6083" w:rsidRDefault="000D6083" w:rsidP="000D6083">
      <w:pPr>
        <w:pStyle w:val="ListParagraph"/>
        <w:numPr>
          <w:ilvl w:val="1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If not planning on starting antibiotics, there may be a benefit in getting cultures for 2 reasons:</w:t>
      </w:r>
    </w:p>
    <w:p w14:paraId="54486F5D" w14:textId="7690EFD1" w:rsidR="000D6083" w:rsidRDefault="000D6083" w:rsidP="000D6083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For the patient, next time s/he comes in with an infection, the susceptibilities will likely be the same</w:t>
      </w:r>
    </w:p>
    <w:p w14:paraId="687BF5C8" w14:textId="7468B942" w:rsidR="000D6083" w:rsidRDefault="000D6083" w:rsidP="000D6083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For the institution, getting samples may help inform antibiogram/susceptibility patterns in  local patient population</w:t>
      </w:r>
    </w:p>
    <w:p w14:paraId="314D0FED" w14:textId="709801B9" w:rsidR="000D6083" w:rsidRPr="000D6083" w:rsidRDefault="000D6083" w:rsidP="000D6083">
      <w:pPr>
        <w:pStyle w:val="ListParagraph"/>
        <w:numPr>
          <w:ilvl w:val="2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Down-sides: cost, unused data</w:t>
      </w:r>
    </w:p>
    <w:p w14:paraId="39530440" w14:textId="77777777" w:rsidR="000D6083" w:rsidRDefault="000D6083" w:rsidP="002D4F3B">
      <w:pPr>
        <w:rPr>
          <w:rFonts w:ascii="Corbel" w:hAnsi="Corbel"/>
          <w:b/>
          <w:sz w:val="24"/>
        </w:rPr>
      </w:pPr>
    </w:p>
    <w:p w14:paraId="40D6D9C6" w14:textId="77777777" w:rsidR="000D6083" w:rsidRDefault="000D6083" w:rsidP="002D4F3B">
      <w:pPr>
        <w:rPr>
          <w:rFonts w:ascii="Corbel" w:hAnsi="Corbel"/>
          <w:b/>
          <w:sz w:val="24"/>
        </w:rPr>
      </w:pPr>
    </w:p>
    <w:p w14:paraId="0D6D688F" w14:textId="77777777" w:rsidR="000D6083" w:rsidRDefault="000D6083" w:rsidP="002D4F3B">
      <w:pPr>
        <w:rPr>
          <w:rFonts w:ascii="Corbel" w:hAnsi="Corbel"/>
          <w:b/>
          <w:sz w:val="24"/>
        </w:rPr>
      </w:pPr>
    </w:p>
    <w:p w14:paraId="4B161948" w14:textId="77777777" w:rsidR="005D4FDE" w:rsidRPr="00092FF7" w:rsidRDefault="005D4FDE" w:rsidP="002D4F3B">
      <w:pPr>
        <w:rPr>
          <w:rFonts w:ascii="Corbel" w:hAnsi="Corbel"/>
          <w:b/>
          <w:sz w:val="24"/>
        </w:rPr>
      </w:pPr>
      <w:r w:rsidRPr="00092FF7">
        <w:rPr>
          <w:rFonts w:ascii="Corbel" w:hAnsi="Corbel"/>
          <w:b/>
          <w:sz w:val="24"/>
        </w:rPr>
        <w:t>References:</w:t>
      </w:r>
    </w:p>
    <w:p w14:paraId="5EC47796" w14:textId="30EF4FDE" w:rsidR="002D4F3B" w:rsidRPr="000D6083" w:rsidRDefault="000D6083" w:rsidP="000D6083">
      <w:pPr>
        <w:rPr>
          <w:rFonts w:ascii="Corbel" w:hAnsi="Corbel"/>
          <w:sz w:val="24"/>
        </w:rPr>
      </w:pPr>
      <w:proofErr w:type="spellStart"/>
      <w:proofErr w:type="gramStart"/>
      <w:r>
        <w:t>Chadayammuri</w:t>
      </w:r>
      <w:proofErr w:type="spellEnd"/>
      <w:r>
        <w:t xml:space="preserve">, V. </w:t>
      </w:r>
      <w:r>
        <w:rPr>
          <w:i/>
          <w:iCs/>
        </w:rPr>
        <w:t>et al.</w:t>
      </w:r>
      <w:r>
        <w:t xml:space="preserve"> Diagnostic accuracy of various modalities relative to open bone biopsy for detection of long bone posttraumatic osteomyelitis.</w:t>
      </w:r>
      <w:proofErr w:type="gramEnd"/>
      <w:r>
        <w:t xml:space="preserve"> </w:t>
      </w:r>
      <w:r>
        <w:rPr>
          <w:i/>
          <w:iCs/>
        </w:rPr>
        <w:t xml:space="preserve">Eur. J. </w:t>
      </w:r>
      <w:proofErr w:type="spellStart"/>
      <w:r>
        <w:rPr>
          <w:i/>
          <w:iCs/>
        </w:rPr>
        <w:t>Orthop</w:t>
      </w:r>
      <w:proofErr w:type="spellEnd"/>
      <w:r>
        <w:rPr>
          <w:i/>
          <w:iCs/>
        </w:rPr>
        <w:t xml:space="preserve">. Surg. </w:t>
      </w:r>
      <w:proofErr w:type="spellStart"/>
      <w:r>
        <w:rPr>
          <w:i/>
          <w:iCs/>
        </w:rPr>
        <w:t>Traumatol</w:t>
      </w:r>
      <w:proofErr w:type="spellEnd"/>
      <w:r>
        <w:rPr>
          <w:i/>
          <w:iCs/>
        </w:rPr>
        <w:t>.</w:t>
      </w:r>
      <w:r>
        <w:t xml:space="preserve"> (2017). doi</w:t>
      </w:r>
      <w:proofErr w:type="gramStart"/>
      <w:r>
        <w:t>:10.1007</w:t>
      </w:r>
      <w:proofErr w:type="gramEnd"/>
      <w:r>
        <w:t>/s00590-017-1976-y</w:t>
      </w:r>
    </w:p>
    <w:p w14:paraId="322C9BC5" w14:textId="77777777" w:rsidR="0080209A" w:rsidRPr="0080209A" w:rsidRDefault="0080209A" w:rsidP="0080209A">
      <w:pPr>
        <w:rPr>
          <w:rFonts w:ascii="Corbel" w:hAnsi="Corbel"/>
          <w:sz w:val="24"/>
        </w:rPr>
      </w:pPr>
      <w:bookmarkStart w:id="0" w:name="_GoBack"/>
      <w:bookmarkEnd w:id="0"/>
    </w:p>
    <w:sectPr w:rsidR="0080209A" w:rsidRPr="0080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loebc@gmail.com">
    <w15:presenceInfo w15:providerId="Windows Live" w15:userId="fd83d25bd2335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92FF7"/>
    <w:rsid w:val="000D6083"/>
    <w:rsid w:val="002D4F3B"/>
    <w:rsid w:val="004D4A9A"/>
    <w:rsid w:val="00545B9C"/>
    <w:rsid w:val="005D4FDE"/>
    <w:rsid w:val="007B3ED0"/>
    <w:rsid w:val="0080209A"/>
    <w:rsid w:val="0084391C"/>
    <w:rsid w:val="00943280"/>
    <w:rsid w:val="009E6D33"/>
    <w:rsid w:val="00A4505B"/>
    <w:rsid w:val="00A544D0"/>
    <w:rsid w:val="00D05950"/>
    <w:rsid w:val="00F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6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6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6D227-FFD5-44BF-BF79-1EACF0D01491}"/>
</file>

<file path=customXml/itemProps2.xml><?xml version="1.0" encoding="utf-8"?>
<ds:datastoreItem xmlns:ds="http://schemas.openxmlformats.org/officeDocument/2006/customXml" ds:itemID="{57E6AB2B-DA3E-4AB7-8FEF-6975191240A6}"/>
</file>

<file path=customXml/itemProps3.xml><?xml version="1.0" encoding="utf-8"?>
<ds:datastoreItem xmlns:ds="http://schemas.openxmlformats.org/officeDocument/2006/customXml" ds:itemID="{32B2EA37-27D1-4A96-B583-D61C33459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John B</dc:creator>
  <cp:lastModifiedBy>Lynch, John B</cp:lastModifiedBy>
  <cp:revision>2</cp:revision>
  <dcterms:created xsi:type="dcterms:W3CDTF">2017-11-01T21:00:00Z</dcterms:created>
  <dcterms:modified xsi:type="dcterms:W3CDTF">2017-11-01T21:00:00Z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