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554EB" w14:textId="02BE13DD" w:rsidR="00191D70" w:rsidRDefault="00792744">
      <w:pPr>
        <w:spacing w:before="138"/>
        <w:ind w:left="1213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8800" behindDoc="1" locked="0" layoutInCell="1" allowOverlap="1" wp14:anchorId="58113762" wp14:editId="1363A4A5">
                <wp:simplePos x="0" y="0"/>
                <wp:positionH relativeFrom="page">
                  <wp:posOffset>1905</wp:posOffset>
                </wp:positionH>
                <wp:positionV relativeFrom="paragraph">
                  <wp:posOffset>155575</wp:posOffset>
                </wp:positionV>
                <wp:extent cx="7560310" cy="379730"/>
                <wp:effectExtent l="0" t="0" r="21590" b="1270"/>
                <wp:wrapNone/>
                <wp:docPr id="8761945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79730"/>
                          <a:chOff x="3" y="245"/>
                          <a:chExt cx="11906" cy="598"/>
                        </a:xfrm>
                      </wpg:grpSpPr>
                      <wps:wsp>
                        <wps:cNvPr id="10869576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" y="587"/>
                            <a:ext cx="1190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7E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64227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" y="245"/>
                            <a:ext cx="11906" cy="598"/>
                          </a:xfrm>
                          <a:prstGeom prst="rect">
                            <a:avLst/>
                          </a:prstGeom>
                          <a:solidFill>
                            <a:srgbClr val="007E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0C944" id="Group 13" o:spid="_x0000_s1026" style="position:absolute;margin-left:.15pt;margin-top:12.25pt;width:595.3pt;height:29.9pt;z-index:-251847680;mso-position-horizontal-relative:page" coordorigin="3,245" coordsize="11906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">
                <v:line id="Line 15" o:spid="_x0000_s1027" style="position:absolute;visibility:visible;mso-wrap-style:square" from="3,587" to="11903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" strokecolor="#007ec6" strokeweight=".1pt"/>
                <v:rect id="Rectangle 14" o:spid="_x0000_s1028" style="position:absolute;left:3;top:245;width:11906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" fillcolor="#007ec6" stroked="f"/>
                <w10:wrap anchorx="page"/>
              </v:group>
            </w:pict>
          </mc:Fallback>
        </mc:AlternateContent>
      </w:r>
    </w:p>
    <w:p w14:paraId="12A7737F" w14:textId="26935724" w:rsidR="00191D70" w:rsidRDefault="0016739E" w:rsidP="0016739E">
      <w:pPr>
        <w:pStyle w:val="BodyText"/>
        <w:tabs>
          <w:tab w:val="left" w:pos="1830"/>
        </w:tabs>
        <w:ind w:right="0"/>
        <w:rPr>
          <w:b/>
          <w:sz w:val="20"/>
        </w:rPr>
      </w:pPr>
      <w:r>
        <w:rPr>
          <w:b/>
          <w:color w:val="FBFBFB"/>
          <w:sz w:val="24"/>
        </w:rPr>
        <w:t xml:space="preserve">SHOULD THIS PATIENT BE EVALUATED FOR A URINARY TRACT </w:t>
      </w:r>
      <w:proofErr w:type="gramStart"/>
      <w:r>
        <w:rPr>
          <w:b/>
          <w:color w:val="FBFBFB"/>
          <w:sz w:val="24"/>
        </w:rPr>
        <w:t>INFECTION?*</w:t>
      </w:r>
      <w:proofErr w:type="gramEnd"/>
    </w:p>
    <w:p w14:paraId="3D06847C" w14:textId="61356190" w:rsidR="00191D70" w:rsidRDefault="00792744">
      <w:pPr>
        <w:pStyle w:val="BodyText"/>
        <w:spacing w:before="11"/>
        <w:ind w:right="0"/>
        <w:jc w:val="lef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869E84" wp14:editId="0EF331A3">
                <wp:simplePos x="0" y="0"/>
                <wp:positionH relativeFrom="page">
                  <wp:posOffset>419100</wp:posOffset>
                </wp:positionH>
                <wp:positionV relativeFrom="paragraph">
                  <wp:posOffset>116205</wp:posOffset>
                </wp:positionV>
                <wp:extent cx="6837045" cy="1779905"/>
                <wp:effectExtent l="0" t="0" r="20955" b="10795"/>
                <wp:wrapTopAndBottom/>
                <wp:docPr id="96358467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1779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292979" w14:textId="1028D782" w:rsidR="0016739E" w:rsidRPr="0016739E" w:rsidRDefault="00AD1053" w:rsidP="0016739E">
                            <w:pPr>
                              <w:spacing w:before="212"/>
                              <w:ind w:right="1468"/>
                              <w:jc w:val="center"/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Does the patient have any of the following </w:t>
                            </w:r>
                            <w:r w:rsidRPr="00CC5646">
                              <w:rPr>
                                <w:b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  <w:t>without alternate explanation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8512136" w14:textId="77777777" w:rsidR="00191D70" w:rsidRPr="00CC564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</w:tabs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C5646">
                              <w:rPr>
                                <w:b/>
                                <w:bCs/>
                                <w:color w:val="231F20"/>
                                <w:spacing w:val="-4"/>
                                <w:szCs w:val="24"/>
                              </w:rPr>
                              <w:t xml:space="preserve">Urgency, 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pacing w:val="-3"/>
                                <w:szCs w:val="24"/>
                              </w:rPr>
                              <w:t>frequency,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pacing w:val="4"/>
                                <w:szCs w:val="24"/>
                              </w:rPr>
                              <w:t xml:space="preserve"> 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zCs w:val="24"/>
                              </w:rPr>
                              <w:t>dysuria</w:t>
                            </w:r>
                          </w:p>
                          <w:p w14:paraId="0B740E4E" w14:textId="77777777" w:rsidR="00191D70" w:rsidRPr="00CC564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</w:tabs>
                              <w:spacing w:before="1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C5646">
                              <w:rPr>
                                <w:b/>
                                <w:bCs/>
                                <w:color w:val="231F20"/>
                                <w:szCs w:val="24"/>
                              </w:rPr>
                              <w:t>Suprapubic pain or tenderness</w:t>
                            </w:r>
                          </w:p>
                          <w:p w14:paraId="7E557935" w14:textId="77777777" w:rsidR="00191D70" w:rsidRPr="00CC564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</w:tabs>
                              <w:spacing w:before="9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C5646">
                              <w:rPr>
                                <w:b/>
                                <w:bCs/>
                                <w:color w:val="231F20"/>
                                <w:szCs w:val="24"/>
                              </w:rPr>
                              <w:t>Costovertebral pain or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zCs w:val="24"/>
                              </w:rPr>
                              <w:t>tenderness</w:t>
                            </w:r>
                          </w:p>
                          <w:p w14:paraId="3017F345" w14:textId="77777777" w:rsidR="00191D70" w:rsidRPr="00CC564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</w:tabs>
                              <w:spacing w:before="9" w:line="249" w:lineRule="auto"/>
                              <w:ind w:left="458" w:right="58" w:hanging="204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C5646">
                              <w:rPr>
                                <w:b/>
                                <w:bCs/>
                                <w:color w:val="231F20"/>
                                <w:szCs w:val="24"/>
                              </w:rPr>
                              <w:t>New onset mental status changes with leukocytosis (WBC &gt; 10 x 10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position w:val="7"/>
                                <w:sz w:val="13"/>
                                <w:szCs w:val="24"/>
                              </w:rPr>
                              <w:t>9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zCs w:val="24"/>
                              </w:rPr>
                              <w:t>/L), or hypotension (SBP &lt;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pacing w:val="-27"/>
                                <w:szCs w:val="24"/>
                              </w:rPr>
                              <w:t xml:space="preserve"> 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zCs w:val="24"/>
                              </w:rPr>
                              <w:t xml:space="preserve">90mmHg), or 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zCs w:val="24"/>
                                <w:u w:val="single" w:color="231F20"/>
                              </w:rPr>
                              <w:t>&gt;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zCs w:val="24"/>
                              </w:rPr>
                              <w:t xml:space="preserve"> 2 SIRS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zCs w:val="24"/>
                              </w:rPr>
                              <w:t>criteria</w:t>
                            </w:r>
                          </w:p>
                          <w:p w14:paraId="21DC7237" w14:textId="77777777" w:rsidR="00191D70" w:rsidRPr="00CC564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</w:tabs>
                              <w:ind w:hanging="211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C5646">
                              <w:rPr>
                                <w:b/>
                                <w:bCs/>
                                <w:color w:val="231F20"/>
                                <w:spacing w:val="-4"/>
                                <w:szCs w:val="24"/>
                              </w:rPr>
                              <w:t xml:space="preserve">Fever 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zCs w:val="24"/>
                              </w:rPr>
                              <w:t>&gt; 38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position w:val="7"/>
                                <w:sz w:val="13"/>
                                <w:szCs w:val="24"/>
                              </w:rPr>
                              <w:t xml:space="preserve">O 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zCs w:val="24"/>
                              </w:rPr>
                              <w:t>C or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zCs w:val="24"/>
                              </w:rPr>
                              <w:t>Rigors</w:t>
                            </w:r>
                          </w:p>
                          <w:p w14:paraId="21165AC9" w14:textId="77777777" w:rsidR="00191D70" w:rsidRPr="00CC564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</w:tabs>
                              <w:spacing w:before="9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C5646">
                              <w:rPr>
                                <w:b/>
                                <w:bCs/>
                                <w:color w:val="231F20"/>
                                <w:szCs w:val="24"/>
                              </w:rPr>
                              <w:t>Acute hematuria</w:t>
                            </w:r>
                          </w:p>
                          <w:p w14:paraId="71A58A56" w14:textId="77777777" w:rsidR="00191D70" w:rsidRPr="00CC564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</w:tabs>
                              <w:spacing w:before="9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C5646">
                              <w:rPr>
                                <w:b/>
                                <w:bCs/>
                                <w:color w:val="231F20"/>
                                <w:szCs w:val="24"/>
                              </w:rPr>
                              <w:t>Increased spasticity or autonomic dysreflexia in a spinal cord injury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pacing w:val="-7"/>
                                <w:szCs w:val="24"/>
                              </w:rPr>
                              <w:t xml:space="preserve"> </w:t>
                            </w:r>
                            <w:r w:rsidRPr="00CC5646">
                              <w:rPr>
                                <w:b/>
                                <w:bCs/>
                                <w:color w:val="231F20"/>
                                <w:szCs w:val="24"/>
                              </w:rPr>
                              <w:t>patient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69E8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pt;margin-top:9.15pt;width:538.35pt;height:140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" filled="f" strokecolor="#231f20" strokeweight="1pt">
                <v:textbox inset="0,0,0,0">
                  <w:txbxContent>
                    <w:p w14:paraId="52292979" w14:textId="1028D782" w:rsidR="0016739E" w:rsidRPr="0016739E" w:rsidRDefault="00AD1053" w:rsidP="0016739E">
                      <w:pPr>
                        <w:spacing w:before="212"/>
                        <w:ind w:right="1468"/>
                        <w:jc w:val="center"/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                  </w:t>
                      </w:r>
                      <w:r w:rsidRPr="00CC5646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Does the patient have any of the following </w:t>
                      </w:r>
                      <w:r w:rsidRPr="00CC5646">
                        <w:rPr>
                          <w:b/>
                          <w:bCs/>
                          <w:i/>
                          <w:color w:val="231F20"/>
                          <w:sz w:val="24"/>
                          <w:szCs w:val="24"/>
                        </w:rPr>
                        <w:t>without alternate explanation</w:t>
                      </w:r>
                      <w:r w:rsidRPr="00CC5646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?</w:t>
                      </w:r>
                    </w:p>
                    <w:p w14:paraId="68512136" w14:textId="77777777" w:rsidR="00191D70" w:rsidRPr="00CC564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</w:tabs>
                        <w:rPr>
                          <w:b/>
                          <w:bCs/>
                          <w:szCs w:val="24"/>
                        </w:rPr>
                      </w:pPr>
                      <w:r w:rsidRPr="00CC5646">
                        <w:rPr>
                          <w:b/>
                          <w:bCs/>
                          <w:color w:val="231F20"/>
                          <w:spacing w:val="-4"/>
                          <w:szCs w:val="24"/>
                        </w:rPr>
                        <w:t xml:space="preserve">Urgency, </w:t>
                      </w:r>
                      <w:r w:rsidRPr="00CC5646">
                        <w:rPr>
                          <w:b/>
                          <w:bCs/>
                          <w:color w:val="231F20"/>
                          <w:spacing w:val="-3"/>
                          <w:szCs w:val="24"/>
                        </w:rPr>
                        <w:t>frequency,</w:t>
                      </w:r>
                      <w:r w:rsidRPr="00CC5646">
                        <w:rPr>
                          <w:b/>
                          <w:bCs/>
                          <w:color w:val="231F20"/>
                          <w:spacing w:val="4"/>
                          <w:szCs w:val="24"/>
                        </w:rPr>
                        <w:t xml:space="preserve"> </w:t>
                      </w:r>
                      <w:r w:rsidRPr="00CC5646">
                        <w:rPr>
                          <w:b/>
                          <w:bCs/>
                          <w:color w:val="231F20"/>
                          <w:szCs w:val="24"/>
                        </w:rPr>
                        <w:t>dysuria</w:t>
                      </w:r>
                    </w:p>
                    <w:p w14:paraId="0B740E4E" w14:textId="77777777" w:rsidR="00191D70" w:rsidRPr="00CC564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</w:tabs>
                        <w:spacing w:before="10"/>
                        <w:rPr>
                          <w:b/>
                          <w:bCs/>
                          <w:szCs w:val="24"/>
                        </w:rPr>
                      </w:pPr>
                      <w:r w:rsidRPr="00CC5646">
                        <w:rPr>
                          <w:b/>
                          <w:bCs/>
                          <w:color w:val="231F20"/>
                          <w:szCs w:val="24"/>
                        </w:rPr>
                        <w:t>Suprapubic pain or tenderness</w:t>
                      </w:r>
                    </w:p>
                    <w:p w14:paraId="7E557935" w14:textId="77777777" w:rsidR="00191D70" w:rsidRPr="00CC564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</w:tabs>
                        <w:spacing w:before="9"/>
                        <w:rPr>
                          <w:b/>
                          <w:bCs/>
                          <w:szCs w:val="24"/>
                        </w:rPr>
                      </w:pPr>
                      <w:r w:rsidRPr="00CC5646">
                        <w:rPr>
                          <w:b/>
                          <w:bCs/>
                          <w:color w:val="231F20"/>
                          <w:szCs w:val="24"/>
                        </w:rPr>
                        <w:t>Costovertebral pain or</w:t>
                      </w:r>
                      <w:r w:rsidRPr="00CC5646">
                        <w:rPr>
                          <w:b/>
                          <w:bCs/>
                          <w:color w:val="231F20"/>
                          <w:spacing w:val="-1"/>
                          <w:szCs w:val="24"/>
                        </w:rPr>
                        <w:t xml:space="preserve"> </w:t>
                      </w:r>
                      <w:r w:rsidRPr="00CC5646">
                        <w:rPr>
                          <w:b/>
                          <w:bCs/>
                          <w:color w:val="231F20"/>
                          <w:szCs w:val="24"/>
                        </w:rPr>
                        <w:t>tenderness</w:t>
                      </w:r>
                    </w:p>
                    <w:p w14:paraId="3017F345" w14:textId="77777777" w:rsidR="00191D70" w:rsidRPr="00CC564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</w:tabs>
                        <w:spacing w:before="9" w:line="249" w:lineRule="auto"/>
                        <w:ind w:left="458" w:right="58" w:hanging="204"/>
                        <w:rPr>
                          <w:b/>
                          <w:bCs/>
                          <w:szCs w:val="24"/>
                        </w:rPr>
                      </w:pPr>
                      <w:r w:rsidRPr="00CC5646">
                        <w:rPr>
                          <w:b/>
                          <w:bCs/>
                          <w:color w:val="231F20"/>
                          <w:szCs w:val="24"/>
                        </w:rPr>
                        <w:t>New onset mental status changes with leukocytosis (WBC &gt; 10 x 10</w:t>
                      </w:r>
                      <w:r w:rsidRPr="00CC5646">
                        <w:rPr>
                          <w:b/>
                          <w:bCs/>
                          <w:color w:val="231F20"/>
                          <w:position w:val="7"/>
                          <w:sz w:val="13"/>
                          <w:szCs w:val="24"/>
                        </w:rPr>
                        <w:t>9</w:t>
                      </w:r>
                      <w:r w:rsidRPr="00CC5646">
                        <w:rPr>
                          <w:b/>
                          <w:bCs/>
                          <w:color w:val="231F20"/>
                          <w:szCs w:val="24"/>
                        </w:rPr>
                        <w:t>/L), or hypotension (SBP &lt;</w:t>
                      </w:r>
                      <w:r w:rsidRPr="00CC5646">
                        <w:rPr>
                          <w:b/>
                          <w:bCs/>
                          <w:color w:val="231F20"/>
                          <w:spacing w:val="-27"/>
                          <w:szCs w:val="24"/>
                        </w:rPr>
                        <w:t xml:space="preserve"> </w:t>
                      </w:r>
                      <w:r w:rsidRPr="00CC5646">
                        <w:rPr>
                          <w:b/>
                          <w:bCs/>
                          <w:color w:val="231F20"/>
                          <w:szCs w:val="24"/>
                        </w:rPr>
                        <w:t xml:space="preserve">90mmHg), or </w:t>
                      </w:r>
                      <w:r w:rsidRPr="00CC5646">
                        <w:rPr>
                          <w:b/>
                          <w:bCs/>
                          <w:color w:val="231F20"/>
                          <w:szCs w:val="24"/>
                          <w:u w:val="single" w:color="231F20"/>
                        </w:rPr>
                        <w:t>&gt;</w:t>
                      </w:r>
                      <w:r w:rsidRPr="00CC5646">
                        <w:rPr>
                          <w:b/>
                          <w:bCs/>
                          <w:color w:val="231F20"/>
                          <w:szCs w:val="24"/>
                        </w:rPr>
                        <w:t xml:space="preserve"> 2 SIRS</w:t>
                      </w:r>
                      <w:r w:rsidRPr="00CC5646">
                        <w:rPr>
                          <w:b/>
                          <w:bCs/>
                          <w:color w:val="231F20"/>
                          <w:spacing w:val="-2"/>
                          <w:szCs w:val="24"/>
                        </w:rPr>
                        <w:t xml:space="preserve"> </w:t>
                      </w:r>
                      <w:r w:rsidRPr="00CC5646">
                        <w:rPr>
                          <w:b/>
                          <w:bCs/>
                          <w:color w:val="231F20"/>
                          <w:szCs w:val="24"/>
                        </w:rPr>
                        <w:t>criteria</w:t>
                      </w:r>
                    </w:p>
                    <w:p w14:paraId="21DC7237" w14:textId="77777777" w:rsidR="00191D70" w:rsidRPr="00CC564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</w:tabs>
                        <w:ind w:hanging="211"/>
                        <w:rPr>
                          <w:b/>
                          <w:bCs/>
                          <w:szCs w:val="24"/>
                        </w:rPr>
                      </w:pPr>
                      <w:r w:rsidRPr="00CC5646">
                        <w:rPr>
                          <w:b/>
                          <w:bCs/>
                          <w:color w:val="231F20"/>
                          <w:spacing w:val="-4"/>
                          <w:szCs w:val="24"/>
                        </w:rPr>
                        <w:t xml:space="preserve">Fever </w:t>
                      </w:r>
                      <w:r w:rsidRPr="00CC5646">
                        <w:rPr>
                          <w:b/>
                          <w:bCs/>
                          <w:color w:val="231F20"/>
                          <w:szCs w:val="24"/>
                        </w:rPr>
                        <w:t>&gt; 38</w:t>
                      </w:r>
                      <w:r w:rsidRPr="00CC5646">
                        <w:rPr>
                          <w:b/>
                          <w:bCs/>
                          <w:color w:val="231F20"/>
                          <w:position w:val="7"/>
                          <w:sz w:val="13"/>
                          <w:szCs w:val="24"/>
                        </w:rPr>
                        <w:t xml:space="preserve">O </w:t>
                      </w:r>
                      <w:r w:rsidRPr="00CC5646">
                        <w:rPr>
                          <w:b/>
                          <w:bCs/>
                          <w:color w:val="231F20"/>
                          <w:szCs w:val="24"/>
                        </w:rPr>
                        <w:t>C or</w:t>
                      </w:r>
                      <w:r w:rsidRPr="00CC5646">
                        <w:rPr>
                          <w:b/>
                          <w:bCs/>
                          <w:color w:val="231F20"/>
                          <w:spacing w:val="-4"/>
                          <w:szCs w:val="24"/>
                        </w:rPr>
                        <w:t xml:space="preserve"> </w:t>
                      </w:r>
                      <w:r w:rsidRPr="00CC5646">
                        <w:rPr>
                          <w:b/>
                          <w:bCs/>
                          <w:color w:val="231F20"/>
                          <w:szCs w:val="24"/>
                        </w:rPr>
                        <w:t>Rigors</w:t>
                      </w:r>
                    </w:p>
                    <w:p w14:paraId="21165AC9" w14:textId="77777777" w:rsidR="00191D70" w:rsidRPr="00CC564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</w:tabs>
                        <w:spacing w:before="9"/>
                        <w:rPr>
                          <w:b/>
                          <w:bCs/>
                          <w:szCs w:val="24"/>
                        </w:rPr>
                      </w:pPr>
                      <w:r w:rsidRPr="00CC5646">
                        <w:rPr>
                          <w:b/>
                          <w:bCs/>
                          <w:color w:val="231F20"/>
                          <w:szCs w:val="24"/>
                        </w:rPr>
                        <w:t>Acute hematuria</w:t>
                      </w:r>
                    </w:p>
                    <w:p w14:paraId="71A58A56" w14:textId="77777777" w:rsidR="00191D70" w:rsidRPr="00CC564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</w:tabs>
                        <w:spacing w:before="9"/>
                        <w:rPr>
                          <w:b/>
                          <w:bCs/>
                          <w:szCs w:val="24"/>
                        </w:rPr>
                      </w:pPr>
                      <w:r w:rsidRPr="00CC5646">
                        <w:rPr>
                          <w:b/>
                          <w:bCs/>
                          <w:color w:val="231F20"/>
                          <w:szCs w:val="24"/>
                        </w:rPr>
                        <w:t>Increased spasticity or autonomic dysreflexia in a spinal cord injury</w:t>
                      </w:r>
                      <w:r w:rsidRPr="00CC5646">
                        <w:rPr>
                          <w:b/>
                          <w:bCs/>
                          <w:color w:val="231F20"/>
                          <w:spacing w:val="-7"/>
                          <w:szCs w:val="24"/>
                        </w:rPr>
                        <w:t xml:space="preserve"> </w:t>
                      </w:r>
                      <w:r w:rsidRPr="00CC5646">
                        <w:rPr>
                          <w:b/>
                          <w:bCs/>
                          <w:color w:val="231F20"/>
                          <w:szCs w:val="24"/>
                        </w:rPr>
                        <w:t>patient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156F79" w14:textId="2AA79161" w:rsidR="00191D70" w:rsidRDefault="00792744" w:rsidP="00792744">
      <w:pPr>
        <w:pStyle w:val="BodyText"/>
        <w:ind w:left="1208" w:right="340" w:hanging="578"/>
        <w:jc w:val="both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7C07B7" wp14:editId="7B8D98A3">
                <wp:extent cx="6819321" cy="1586476"/>
                <wp:effectExtent l="0" t="0" r="19685" b="13970"/>
                <wp:docPr id="39571589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321" cy="1586476"/>
                          <a:chOff x="10" y="10"/>
                          <a:chExt cx="9374" cy="2222"/>
                        </a:xfrm>
                      </wpg:grpSpPr>
                      <wps:wsp>
                        <wps:cNvPr id="825915295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7" y="10"/>
                            <a:ext cx="2201" cy="6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075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41875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705" y="10"/>
                            <a:ext cx="2421" cy="6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620429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209"/>
                            <a:ext cx="493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09B10" w14:textId="77777777" w:rsidR="00191D70" w:rsidRDefault="00000000">
                              <w:pPr>
                                <w:spacing w:line="23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0752F"/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71228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93" y="209"/>
                            <a:ext cx="408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91209" w14:textId="77777777" w:rsidR="00191D70" w:rsidRDefault="00000000">
                              <w:pPr>
                                <w:spacing w:line="23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D2232A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327949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06" y="628"/>
                            <a:ext cx="4278" cy="16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3E04E6" w14:textId="77777777" w:rsidR="00191D70" w:rsidRDefault="00191D70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3C4EC432" w14:textId="77777777" w:rsidR="00191D70" w:rsidRDefault="00191D70">
                              <w:pPr>
                                <w:rPr>
                                  <w:b/>
                                  <w:sz w:val="37"/>
                                </w:rPr>
                              </w:pPr>
                            </w:p>
                            <w:p w14:paraId="34C9876F" w14:textId="17490F11" w:rsidR="00191D70" w:rsidRPr="00AD1053" w:rsidRDefault="00000000">
                              <w:pPr>
                                <w:ind w:left="899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D1053">
                                <w:rPr>
                                  <w:b/>
                                  <w:bCs/>
                                  <w:color w:val="D2232A"/>
                                  <w:sz w:val="24"/>
                                  <w:szCs w:val="24"/>
                                </w:rPr>
                                <w:t xml:space="preserve">Do </w:t>
                              </w:r>
                              <w:r w:rsidRPr="00AD1053">
                                <w:rPr>
                                  <w:b/>
                                  <w:bCs/>
                                  <w:i/>
                                  <w:color w:val="D2232A"/>
                                  <w:sz w:val="24"/>
                                  <w:szCs w:val="24"/>
                                </w:rPr>
                                <w:t xml:space="preserve">NOT </w:t>
                              </w:r>
                              <w:r w:rsidRPr="00AD1053">
                                <w:rPr>
                                  <w:b/>
                                  <w:bCs/>
                                  <w:color w:val="D2232A"/>
                                  <w:sz w:val="24"/>
                                  <w:szCs w:val="24"/>
                                </w:rPr>
                                <w:t>send urine</w:t>
                              </w:r>
                              <w:r w:rsidR="00792744">
                                <w:rPr>
                                  <w:b/>
                                  <w:bCs/>
                                  <w:color w:val="D2232A"/>
                                  <w:sz w:val="24"/>
                                  <w:szCs w:val="24"/>
                                </w:rPr>
                                <w:t xml:space="preserve"> for</w:t>
                              </w:r>
                              <w:r w:rsidRPr="00AD1053">
                                <w:rPr>
                                  <w:b/>
                                  <w:bCs/>
                                  <w:color w:val="D2232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AD1053">
                                <w:rPr>
                                  <w:b/>
                                  <w:bCs/>
                                  <w:color w:val="D2232A"/>
                                  <w:sz w:val="24"/>
                                  <w:szCs w:val="24"/>
                                </w:rPr>
                                <w:t>testing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402837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648"/>
                            <a:ext cx="4278" cy="15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0752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67FB54" w14:textId="77777777" w:rsidR="00191D70" w:rsidRDefault="00000000" w:rsidP="00792744">
                              <w:pPr>
                                <w:spacing w:before="68"/>
                                <w:ind w:right="109"/>
                                <w:jc w:val="center"/>
                                <w:rPr>
                                  <w:b/>
                                  <w:bCs/>
                                  <w:color w:val="20752F"/>
                                  <w:szCs w:val="24"/>
                                </w:rPr>
                              </w:pPr>
                              <w:r w:rsidRPr="00792744">
                                <w:rPr>
                                  <w:b/>
                                  <w:bCs/>
                                  <w:color w:val="20752F"/>
                                  <w:szCs w:val="24"/>
                                </w:rPr>
                                <w:t>Send UA and, if positive, send Urine Culture**</w:t>
                              </w:r>
                            </w:p>
                            <w:p w14:paraId="0D67BD54" w14:textId="77777777" w:rsidR="00792744" w:rsidRPr="00792744" w:rsidRDefault="00792744" w:rsidP="00792744">
                              <w:pPr>
                                <w:spacing w:before="68"/>
                                <w:ind w:right="109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2"/>
                                </w:rPr>
                              </w:pPr>
                            </w:p>
                            <w:p w14:paraId="5480B101" w14:textId="77777777" w:rsidR="00191D70" w:rsidRDefault="00000000" w:rsidP="00792744">
                              <w:pPr>
                                <w:pStyle w:val="ListParagraph"/>
                                <w:spacing w:before="68"/>
                                <w:ind w:left="720" w:right="109"/>
                                <w:jc w:val="center"/>
                                <w:rPr>
                                  <w:b/>
                                  <w:bCs/>
                                  <w:color w:val="20752F"/>
                                  <w:szCs w:val="24"/>
                                </w:rPr>
                              </w:pPr>
                              <w:r w:rsidRPr="00AD1053">
                                <w:rPr>
                                  <w:b/>
                                  <w:bCs/>
                                  <w:color w:val="20752F"/>
                                  <w:szCs w:val="24"/>
                                </w:rPr>
                                <w:t xml:space="preserve">Document indication for sending urine </w:t>
                              </w:r>
                              <w:proofErr w:type="gramStart"/>
                              <w:r w:rsidRPr="00AD1053">
                                <w:rPr>
                                  <w:b/>
                                  <w:bCs/>
                                  <w:color w:val="20752F"/>
                                  <w:szCs w:val="24"/>
                                </w:rPr>
                                <w:t>culture</w:t>
                              </w:r>
                              <w:proofErr w:type="gramEnd"/>
                            </w:p>
                            <w:p w14:paraId="56A48FE1" w14:textId="77777777" w:rsidR="00792744" w:rsidRPr="00792744" w:rsidRDefault="00792744" w:rsidP="00792744">
                              <w:pPr>
                                <w:pStyle w:val="ListParagraph"/>
                                <w:spacing w:before="68"/>
                                <w:ind w:left="720" w:right="109"/>
                                <w:rPr>
                                  <w:b/>
                                  <w:bCs/>
                                  <w:sz w:val="6"/>
                                  <w:szCs w:val="8"/>
                                </w:rPr>
                              </w:pPr>
                            </w:p>
                            <w:p w14:paraId="49DB7AAA" w14:textId="77777777" w:rsidR="00191D70" w:rsidRPr="00AD1053" w:rsidRDefault="00000000" w:rsidP="00792744">
                              <w:pPr>
                                <w:pStyle w:val="ListParagraph"/>
                                <w:spacing w:before="68"/>
                                <w:ind w:left="720" w:right="109"/>
                                <w:rPr>
                                  <w:b/>
                                  <w:bCs/>
                                  <w:szCs w:val="24"/>
                                </w:rPr>
                              </w:pPr>
                              <w:r w:rsidRPr="00AD1053">
                                <w:rPr>
                                  <w:b/>
                                  <w:bCs/>
                                  <w:color w:val="20752F"/>
                                  <w:szCs w:val="24"/>
                                </w:rPr>
                                <w:t>Start empiric therapy (see reverse side)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C07B7" id="Group 5" o:spid="_x0000_s1027" style="width:536.95pt;height:124.9pt;mso-position-horizontal-relative:char;mso-position-vertical-relative:line" coordorigin="10,10" coordsize="9374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">
                <v:line id="Line 11" o:spid="_x0000_s1028" style="position:absolute;flip:y;visibility:visible;mso-wrap-style:square" from="2437,10" to="4638,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" strokecolor="#20752f" strokeweight="1pt"/>
                <v:line id="Line 10" o:spid="_x0000_s1029" style="position:absolute;visibility:visible;mso-wrap-style:square" from="4705,10" to="7126,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" strokecolor="#d2232a" strokeweight="1pt"/>
                <v:shape id="Text Box 9" o:spid="_x0000_s1030" type="#_x0000_t202" style="position:absolute;left:2644;top:209;width:493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" filled="f" stroked="f">
                  <v:textbox inset="0,0,0,0">
                    <w:txbxContent>
                      <w:p w14:paraId="32D09B10" w14:textId="77777777" w:rsidR="00191D70" w:rsidRDefault="00000000">
                        <w:pPr>
                          <w:spacing w:line="23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0752F"/>
                            <w:sz w:val="24"/>
                          </w:rPr>
                          <w:t>YES</w:t>
                        </w:r>
                      </w:p>
                    </w:txbxContent>
                  </v:textbox>
                </v:shape>
                <v:shape id="Text Box 8" o:spid="_x0000_s1031" type="#_x0000_t202" style="position:absolute;left:6393;top:209;width:408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" filled="f" stroked="f">
                  <v:textbox inset="0,0,0,0">
                    <w:txbxContent>
                      <w:p w14:paraId="3D291209" w14:textId="77777777" w:rsidR="00191D70" w:rsidRDefault="00000000">
                        <w:pPr>
                          <w:spacing w:line="23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D2232A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7" o:spid="_x0000_s1032" type="#_x0000_t202" style="position:absolute;left:5106;top:628;width:4278;height: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" filled="f" strokecolor="#d2232a" strokeweight="1pt">
                  <v:textbox inset="0,0,0,0">
                    <w:txbxContent>
                      <w:p w14:paraId="4E3E04E6" w14:textId="77777777" w:rsidR="00191D70" w:rsidRDefault="00191D70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3C4EC432" w14:textId="77777777" w:rsidR="00191D70" w:rsidRDefault="00191D70">
                        <w:pPr>
                          <w:rPr>
                            <w:b/>
                            <w:sz w:val="37"/>
                          </w:rPr>
                        </w:pPr>
                      </w:p>
                      <w:p w14:paraId="34C9876F" w14:textId="17490F11" w:rsidR="00191D70" w:rsidRPr="00AD1053" w:rsidRDefault="00000000">
                        <w:pPr>
                          <w:ind w:left="899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D1053">
                          <w:rPr>
                            <w:b/>
                            <w:bCs/>
                            <w:color w:val="D2232A"/>
                            <w:sz w:val="24"/>
                            <w:szCs w:val="24"/>
                          </w:rPr>
                          <w:t xml:space="preserve">Do </w:t>
                        </w:r>
                        <w:r w:rsidRPr="00AD1053">
                          <w:rPr>
                            <w:b/>
                            <w:bCs/>
                            <w:i/>
                            <w:color w:val="D2232A"/>
                            <w:sz w:val="24"/>
                            <w:szCs w:val="24"/>
                          </w:rPr>
                          <w:t xml:space="preserve">NOT </w:t>
                        </w:r>
                        <w:r w:rsidRPr="00AD1053">
                          <w:rPr>
                            <w:b/>
                            <w:bCs/>
                            <w:color w:val="D2232A"/>
                            <w:sz w:val="24"/>
                            <w:szCs w:val="24"/>
                          </w:rPr>
                          <w:t>send urine</w:t>
                        </w:r>
                        <w:r w:rsidR="00792744">
                          <w:rPr>
                            <w:b/>
                            <w:bCs/>
                            <w:color w:val="D2232A"/>
                            <w:sz w:val="24"/>
                            <w:szCs w:val="24"/>
                          </w:rPr>
                          <w:t xml:space="preserve"> for</w:t>
                        </w:r>
                        <w:r w:rsidRPr="00AD1053">
                          <w:rPr>
                            <w:b/>
                            <w:bCs/>
                            <w:color w:val="D2232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AD1053">
                          <w:rPr>
                            <w:b/>
                            <w:bCs/>
                            <w:color w:val="D2232A"/>
                            <w:sz w:val="24"/>
                            <w:szCs w:val="24"/>
                          </w:rPr>
                          <w:t>testing</w:t>
                        </w:r>
                        <w:proofErr w:type="gramEnd"/>
                      </w:p>
                    </w:txbxContent>
                  </v:textbox>
                </v:shape>
                <v:shape id="Text Box 6" o:spid="_x0000_s1033" type="#_x0000_t202" style="position:absolute;left:10;top:648;width:4278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" filled="f" strokecolor="#20752f" strokeweight="1pt">
                  <v:textbox inset="0,0,0,0">
                    <w:txbxContent>
                      <w:p w14:paraId="4767FB54" w14:textId="77777777" w:rsidR="00191D70" w:rsidRDefault="00000000" w:rsidP="00792744">
                        <w:pPr>
                          <w:spacing w:before="68"/>
                          <w:ind w:right="109"/>
                          <w:jc w:val="center"/>
                          <w:rPr>
                            <w:b/>
                            <w:bCs/>
                            <w:color w:val="20752F"/>
                            <w:szCs w:val="24"/>
                          </w:rPr>
                        </w:pPr>
                        <w:r w:rsidRPr="00792744">
                          <w:rPr>
                            <w:b/>
                            <w:bCs/>
                            <w:color w:val="20752F"/>
                            <w:szCs w:val="24"/>
                          </w:rPr>
                          <w:t>Send UA and, if positive, send Urine Culture**</w:t>
                        </w:r>
                      </w:p>
                      <w:p w14:paraId="0D67BD54" w14:textId="77777777" w:rsidR="00792744" w:rsidRPr="00792744" w:rsidRDefault="00792744" w:rsidP="00792744">
                        <w:pPr>
                          <w:spacing w:before="68"/>
                          <w:ind w:right="109"/>
                          <w:jc w:val="center"/>
                          <w:rPr>
                            <w:b/>
                            <w:bCs/>
                            <w:sz w:val="10"/>
                            <w:szCs w:val="12"/>
                          </w:rPr>
                        </w:pPr>
                      </w:p>
                      <w:p w14:paraId="5480B101" w14:textId="77777777" w:rsidR="00191D70" w:rsidRDefault="00000000" w:rsidP="00792744">
                        <w:pPr>
                          <w:pStyle w:val="ListParagraph"/>
                          <w:spacing w:before="68"/>
                          <w:ind w:left="720" w:right="109"/>
                          <w:jc w:val="center"/>
                          <w:rPr>
                            <w:b/>
                            <w:bCs/>
                            <w:color w:val="20752F"/>
                            <w:szCs w:val="24"/>
                          </w:rPr>
                        </w:pPr>
                        <w:r w:rsidRPr="00AD1053">
                          <w:rPr>
                            <w:b/>
                            <w:bCs/>
                            <w:color w:val="20752F"/>
                            <w:szCs w:val="24"/>
                          </w:rPr>
                          <w:t xml:space="preserve">Document indication for sending urine </w:t>
                        </w:r>
                        <w:proofErr w:type="gramStart"/>
                        <w:r w:rsidRPr="00AD1053">
                          <w:rPr>
                            <w:b/>
                            <w:bCs/>
                            <w:color w:val="20752F"/>
                            <w:szCs w:val="24"/>
                          </w:rPr>
                          <w:t>culture</w:t>
                        </w:r>
                        <w:proofErr w:type="gramEnd"/>
                      </w:p>
                      <w:p w14:paraId="56A48FE1" w14:textId="77777777" w:rsidR="00792744" w:rsidRPr="00792744" w:rsidRDefault="00792744" w:rsidP="00792744">
                        <w:pPr>
                          <w:pStyle w:val="ListParagraph"/>
                          <w:spacing w:before="68"/>
                          <w:ind w:left="720" w:right="109"/>
                          <w:rPr>
                            <w:b/>
                            <w:bCs/>
                            <w:sz w:val="6"/>
                            <w:szCs w:val="8"/>
                          </w:rPr>
                        </w:pPr>
                      </w:p>
                      <w:p w14:paraId="49DB7AAA" w14:textId="77777777" w:rsidR="00191D70" w:rsidRPr="00AD1053" w:rsidRDefault="00000000" w:rsidP="00792744">
                        <w:pPr>
                          <w:pStyle w:val="ListParagraph"/>
                          <w:spacing w:before="68"/>
                          <w:ind w:left="720" w:right="109"/>
                          <w:rPr>
                            <w:b/>
                            <w:bCs/>
                            <w:szCs w:val="24"/>
                          </w:rPr>
                        </w:pPr>
                        <w:r w:rsidRPr="00AD1053">
                          <w:rPr>
                            <w:b/>
                            <w:bCs/>
                            <w:color w:val="20752F"/>
                            <w:szCs w:val="24"/>
                          </w:rPr>
                          <w:t>Start empiric therapy (see reverse side)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BFF370" w14:textId="77777777" w:rsidR="00AD1053" w:rsidRDefault="00AD1053">
      <w:pPr>
        <w:pStyle w:val="BodyText"/>
        <w:ind w:left="1208" w:right="0"/>
        <w:jc w:val="left"/>
        <w:rPr>
          <w:sz w:val="20"/>
        </w:rPr>
      </w:pPr>
    </w:p>
    <w:p w14:paraId="0D21678C" w14:textId="77777777" w:rsidR="00CC5646" w:rsidRPr="00CC5646" w:rsidRDefault="00000000" w:rsidP="00CC5646">
      <w:pPr>
        <w:pStyle w:val="BodyText"/>
        <w:spacing w:before="52" w:line="249" w:lineRule="auto"/>
        <w:ind w:right="819" w:firstLine="630"/>
        <w:jc w:val="left"/>
        <w:rPr>
          <w:b/>
          <w:bCs/>
          <w:color w:val="231F20"/>
          <w:sz w:val="20"/>
          <w:szCs w:val="20"/>
        </w:rPr>
      </w:pPr>
      <w:r w:rsidRPr="00CC5646">
        <w:rPr>
          <w:b/>
          <w:bCs/>
          <w:color w:val="231F20"/>
          <w:sz w:val="20"/>
          <w:szCs w:val="20"/>
        </w:rPr>
        <w:t xml:space="preserve">*Symptom-based screening may not be reliable in the setting of renal transplants or urinary diversion. </w:t>
      </w:r>
    </w:p>
    <w:p w14:paraId="57625A69" w14:textId="7A9DA720" w:rsidR="00191D70" w:rsidRPr="00CC5646" w:rsidRDefault="00000000" w:rsidP="00CC5646">
      <w:pPr>
        <w:pStyle w:val="BodyText"/>
        <w:spacing w:before="52" w:line="249" w:lineRule="auto"/>
        <w:ind w:left="847" w:right="819" w:hanging="3"/>
        <w:jc w:val="left"/>
        <w:rPr>
          <w:b/>
          <w:bCs/>
          <w:sz w:val="20"/>
          <w:szCs w:val="20"/>
        </w:rPr>
      </w:pPr>
      <w:r w:rsidRPr="00CC5646">
        <w:rPr>
          <w:b/>
          <w:bCs/>
          <w:color w:val="231F20"/>
          <w:sz w:val="20"/>
          <w:szCs w:val="20"/>
        </w:rPr>
        <w:t>Additionally, please use your clinical judgement</w:t>
      </w:r>
      <w:r w:rsidRPr="00CC5646">
        <w:rPr>
          <w:b/>
          <w:bCs/>
          <w:color w:val="231F20"/>
          <w:spacing w:val="-2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in</w:t>
      </w:r>
      <w:r w:rsidRPr="00CC5646">
        <w:rPr>
          <w:b/>
          <w:bCs/>
          <w:color w:val="231F20"/>
          <w:spacing w:val="-1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patients</w:t>
      </w:r>
      <w:r w:rsidRPr="00CC5646">
        <w:rPr>
          <w:b/>
          <w:bCs/>
          <w:color w:val="231F20"/>
          <w:spacing w:val="-2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with</w:t>
      </w:r>
      <w:r w:rsidRPr="00CC5646">
        <w:rPr>
          <w:b/>
          <w:bCs/>
          <w:color w:val="231F20"/>
          <w:spacing w:val="-1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severe</w:t>
      </w:r>
      <w:r w:rsidRPr="00CC5646">
        <w:rPr>
          <w:b/>
          <w:bCs/>
          <w:color w:val="231F20"/>
          <w:spacing w:val="-1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sepsis/septic</w:t>
      </w:r>
      <w:r w:rsidRPr="00CC5646">
        <w:rPr>
          <w:b/>
          <w:bCs/>
          <w:color w:val="231F20"/>
          <w:spacing w:val="-2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shock</w:t>
      </w:r>
      <w:r w:rsidRPr="00CC5646">
        <w:rPr>
          <w:b/>
          <w:bCs/>
          <w:color w:val="231F20"/>
          <w:spacing w:val="-1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or</w:t>
      </w:r>
      <w:r w:rsidRPr="00CC5646">
        <w:rPr>
          <w:b/>
          <w:bCs/>
          <w:color w:val="231F20"/>
          <w:spacing w:val="-1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with</w:t>
      </w:r>
      <w:r w:rsidRPr="00CC5646">
        <w:rPr>
          <w:b/>
          <w:bCs/>
          <w:color w:val="231F20"/>
          <w:spacing w:val="-2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baseline</w:t>
      </w:r>
      <w:r w:rsidRPr="00CC5646">
        <w:rPr>
          <w:b/>
          <w:bCs/>
          <w:color w:val="231F20"/>
          <w:spacing w:val="-1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cognitive</w:t>
      </w:r>
      <w:r w:rsidRPr="00CC5646">
        <w:rPr>
          <w:b/>
          <w:bCs/>
          <w:color w:val="231F20"/>
          <w:spacing w:val="-1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or</w:t>
      </w:r>
      <w:r w:rsidRPr="00CC5646">
        <w:rPr>
          <w:b/>
          <w:bCs/>
          <w:color w:val="231F20"/>
          <w:spacing w:val="-2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functional</w:t>
      </w:r>
      <w:r w:rsidRPr="00CC5646">
        <w:rPr>
          <w:b/>
          <w:bCs/>
          <w:color w:val="231F20"/>
          <w:spacing w:val="-1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impairment</w:t>
      </w:r>
      <w:r w:rsidRPr="00CC5646">
        <w:rPr>
          <w:b/>
          <w:bCs/>
          <w:color w:val="231F20"/>
          <w:spacing w:val="-2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with</w:t>
      </w:r>
      <w:r w:rsidRPr="00CC5646">
        <w:rPr>
          <w:b/>
          <w:bCs/>
          <w:color w:val="231F20"/>
          <w:spacing w:val="-2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new</w:t>
      </w:r>
      <w:r w:rsidRPr="00CC5646">
        <w:rPr>
          <w:b/>
          <w:bCs/>
          <w:color w:val="231F20"/>
          <w:spacing w:val="-1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functional</w:t>
      </w:r>
      <w:r w:rsidRPr="00CC5646">
        <w:rPr>
          <w:b/>
          <w:bCs/>
          <w:color w:val="231F20"/>
          <w:spacing w:val="-2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decline</w:t>
      </w:r>
      <w:r w:rsidRPr="00CC5646">
        <w:rPr>
          <w:b/>
          <w:bCs/>
          <w:color w:val="231F20"/>
          <w:spacing w:val="-1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or</w:t>
      </w:r>
      <w:r w:rsidRPr="00CC5646">
        <w:rPr>
          <w:b/>
          <w:bCs/>
          <w:color w:val="231F20"/>
          <w:spacing w:val="-1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falls</w:t>
      </w:r>
      <w:r w:rsidRPr="00CC5646">
        <w:rPr>
          <w:b/>
          <w:bCs/>
          <w:color w:val="231F20"/>
          <w:spacing w:val="-2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who</w:t>
      </w:r>
      <w:r w:rsidRPr="00CC5646">
        <w:rPr>
          <w:b/>
          <w:bCs/>
          <w:color w:val="231F20"/>
          <w:spacing w:val="-1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are hemodynamically unstable without alternative</w:t>
      </w:r>
      <w:r w:rsidRPr="00CC5646">
        <w:rPr>
          <w:b/>
          <w:bCs/>
          <w:color w:val="231F20"/>
          <w:spacing w:val="-2"/>
          <w:sz w:val="20"/>
          <w:szCs w:val="20"/>
        </w:rPr>
        <w:t xml:space="preserve"> </w:t>
      </w:r>
      <w:r w:rsidRPr="00CC5646">
        <w:rPr>
          <w:b/>
          <w:bCs/>
          <w:color w:val="231F20"/>
          <w:sz w:val="20"/>
          <w:szCs w:val="20"/>
        </w:rPr>
        <w:t>etiology.</w:t>
      </w:r>
    </w:p>
    <w:p w14:paraId="733345BC" w14:textId="72AE4126" w:rsidR="00191D70" w:rsidRPr="00CC5646" w:rsidRDefault="00000000" w:rsidP="00CC5646">
      <w:pPr>
        <w:pStyle w:val="BodyText"/>
        <w:spacing w:line="184" w:lineRule="exact"/>
        <w:ind w:left="558"/>
        <w:jc w:val="left"/>
        <w:rPr>
          <w:b/>
          <w:bCs/>
          <w:sz w:val="20"/>
          <w:szCs w:val="20"/>
        </w:rPr>
      </w:pPr>
      <w:r w:rsidRPr="00CC5646">
        <w:rPr>
          <w:b/>
          <w:bCs/>
          <w:color w:val="231F20"/>
          <w:sz w:val="20"/>
          <w:szCs w:val="20"/>
        </w:rPr>
        <w:t>** Urine culture alone is appropriate for febrile neutropenia and ASB screening for pregnancy or prior to urologic procedures.</w:t>
      </w:r>
    </w:p>
    <w:p w14:paraId="4654D927" w14:textId="77777777" w:rsidR="00191D70" w:rsidRPr="00AD1053" w:rsidRDefault="00191D70">
      <w:pPr>
        <w:spacing w:line="249" w:lineRule="auto"/>
        <w:rPr>
          <w:sz w:val="10"/>
        </w:rPr>
      </w:pPr>
    </w:p>
    <w:p w14:paraId="5A00B503" w14:textId="77777777" w:rsidR="00AD1053" w:rsidRDefault="00AD1053">
      <w:pPr>
        <w:spacing w:line="249" w:lineRule="auto"/>
        <w:rPr>
          <w:sz w:val="10"/>
        </w:rPr>
        <w:sectPr w:rsidR="00AD1053" w:rsidSect="009E4A35">
          <w:type w:val="continuous"/>
          <w:pgSz w:w="11910" w:h="8400" w:orient="landscape"/>
          <w:pgMar w:top="0" w:right="100" w:bottom="0" w:left="40" w:header="720" w:footer="720" w:gutter="0"/>
          <w:cols w:space="720"/>
        </w:sectPr>
      </w:pPr>
    </w:p>
    <w:p w14:paraId="682D1D70" w14:textId="39B75B10" w:rsidR="00191D70" w:rsidRDefault="00264A70">
      <w:pPr>
        <w:pStyle w:val="BodyText"/>
        <w:ind w:right="0"/>
        <w:jc w:val="lef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C47D248" wp14:editId="55C62671">
                <wp:simplePos x="0" y="0"/>
                <wp:positionH relativeFrom="page">
                  <wp:posOffset>0</wp:posOffset>
                </wp:positionH>
                <wp:positionV relativeFrom="paragraph">
                  <wp:posOffset>9525</wp:posOffset>
                </wp:positionV>
                <wp:extent cx="7560310" cy="304800"/>
                <wp:effectExtent l="0" t="0" r="2540" b="0"/>
                <wp:wrapNone/>
                <wp:docPr id="160457019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04800"/>
                          <a:chOff x="0" y="-490"/>
                          <a:chExt cx="11906" cy="480"/>
                        </a:xfrm>
                      </wpg:grpSpPr>
                      <wps:wsp>
                        <wps:cNvPr id="322516040" name="Freeform 4"/>
                        <wps:cNvSpPr>
                          <a:spLocks/>
                        </wps:cNvSpPr>
                        <wps:spPr bwMode="auto">
                          <a:xfrm>
                            <a:off x="0" y="-490"/>
                            <a:ext cx="11906" cy="480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-489 -489"/>
                              <a:gd name="T2" fmla="*/ -489 h 480"/>
                              <a:gd name="T3" fmla="*/ 0 w 11906"/>
                              <a:gd name="T4" fmla="+- 0 -489 -489"/>
                              <a:gd name="T5" fmla="*/ -489 h 480"/>
                              <a:gd name="T6" fmla="*/ 0 w 11906"/>
                              <a:gd name="T7" fmla="+- 0 -9 -489"/>
                              <a:gd name="T8" fmla="*/ -9 h 480"/>
                              <a:gd name="T9" fmla="*/ 2 w 11906"/>
                              <a:gd name="T10" fmla="+- 0 -9 -489"/>
                              <a:gd name="T11" fmla="*/ -9 h 480"/>
                              <a:gd name="T12" fmla="*/ 11878 w 11906"/>
                              <a:gd name="T13" fmla="+- 0 -9 -489"/>
                              <a:gd name="T14" fmla="*/ -9 h 480"/>
                              <a:gd name="T15" fmla="*/ 11906 w 11906"/>
                              <a:gd name="T16" fmla="+- 0 -10 -489"/>
                              <a:gd name="T17" fmla="*/ -10 h 480"/>
                              <a:gd name="T18" fmla="*/ 11906 w 11906"/>
                              <a:gd name="T19" fmla="+- 0 -489 -489"/>
                              <a:gd name="T20" fmla="*/ -489 h 4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1906" h="480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2" y="480"/>
                                </a:lnTo>
                                <a:lnTo>
                                  <a:pt x="11878" y="480"/>
                                </a:lnTo>
                                <a:lnTo>
                                  <a:pt x="11906" y="479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8503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" y="-385"/>
                            <a:ext cx="1173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B87CB" w14:textId="77777777" w:rsidR="00191D70" w:rsidRDefault="00000000" w:rsidP="00264A70">
                              <w:pPr>
                                <w:spacing w:before="62"/>
                                <w:ind w:left="98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z w:val="24"/>
                                </w:rPr>
                                <w:t>EMPIRIC THERAPY BASED ON CLASSIFICATION OF URINARY TRACT INFECTION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7D248" id="Group 2" o:spid="_x0000_s1034" style="position:absolute;margin-left:0;margin-top:.75pt;width:595.3pt;height:24pt;z-index:251668480;mso-position-horizontal-relative:page;mso-position-vertical-relative:text" coordorigin=",-490" coordsize="1190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">
                <v:shape id="Freeform 4" o:spid="_x0000_s1035" style="position:absolute;top:-490;width:11906;height:480;visibility:visible;mso-wrap-style:square;v-text-anchor:top" coordsize="1190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" path="m11906,l,,,480r2,l11878,480r28,-1l11906,xe" fillcolor="#007ec6" stroked="f">
                  <v:path arrowok="t" o:connecttype="custom" o:connectlocs="11906,-489;0,-489;0,-9;2,-9;11878,-9;11906,-10;11906,-489" o:connectangles="0,0,0,0,0,0,0"/>
                </v:shape>
                <v:shape id="Text Box 3" o:spid="_x0000_s1036" type="#_x0000_t202" style="position:absolute;left:75;top:-385;width:1173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" filled="f" stroked="f">
                  <v:textbox inset="0,0,0,0">
                    <w:txbxContent>
                      <w:p w14:paraId="32BB87CB" w14:textId="77777777" w:rsidR="00191D70" w:rsidRDefault="00000000" w:rsidP="00264A70">
                        <w:pPr>
                          <w:spacing w:before="62"/>
                          <w:ind w:left="98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BFBFB"/>
                            <w:sz w:val="24"/>
                          </w:rPr>
                          <w:t>EMPIRIC THERAPY BASED ON CLASSIFICATION OF URINARY TRACT INFECTION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5CF3A5D" w14:textId="77777777" w:rsidR="00191D70" w:rsidRDefault="00191D70">
      <w:pPr>
        <w:pStyle w:val="BodyText"/>
        <w:spacing w:before="5"/>
        <w:ind w:right="0"/>
        <w:jc w:val="left"/>
        <w:rPr>
          <w:sz w:val="21"/>
        </w:rPr>
      </w:pPr>
    </w:p>
    <w:p w14:paraId="19FED21C" w14:textId="0EFA7717" w:rsidR="00191D70" w:rsidRPr="006D5E38" w:rsidRDefault="00000000" w:rsidP="006D5E38">
      <w:pPr>
        <w:pStyle w:val="BodyText"/>
        <w:ind w:left="636" w:right="70"/>
        <w:rPr>
          <w:b/>
          <w:bCs/>
        </w:rPr>
      </w:pPr>
      <w:r w:rsidRPr="006D5E38">
        <w:rPr>
          <w:b/>
          <w:bCs/>
          <w:color w:val="231F20"/>
        </w:rPr>
        <w:t xml:space="preserve">Empiric choices should </w:t>
      </w:r>
      <w:proofErr w:type="gramStart"/>
      <w:r w:rsidRPr="006D5E38">
        <w:rPr>
          <w:b/>
          <w:bCs/>
          <w:color w:val="231F20"/>
        </w:rPr>
        <w:t>take into account</w:t>
      </w:r>
      <w:proofErr w:type="gramEnd"/>
      <w:r w:rsidRPr="006D5E38">
        <w:rPr>
          <w:b/>
          <w:bCs/>
          <w:color w:val="231F20"/>
        </w:rPr>
        <w:t xml:space="preserve"> previous cultures, antibiotic allergies, local antibiotic susceptibilities, and severity of illness.</w:t>
      </w:r>
    </w:p>
    <w:p w14:paraId="5FCF4B38" w14:textId="77777777" w:rsidR="00191D70" w:rsidRPr="006D5E38" w:rsidRDefault="00000000" w:rsidP="006D5E38">
      <w:pPr>
        <w:pStyle w:val="BodyText"/>
        <w:spacing w:before="31" w:after="14"/>
        <w:ind w:left="638" w:right="70"/>
        <w:rPr>
          <w:b/>
          <w:bCs/>
        </w:rPr>
      </w:pPr>
      <w:r w:rsidRPr="006D5E38">
        <w:rPr>
          <w:b/>
          <w:bCs/>
          <w:color w:val="231F20"/>
        </w:rPr>
        <w:t>If urine culture is negative &amp; patient was on antibiotics at the time of culture &amp; patient has symptoms (1-7 on the reverse side), it may be appropriate to treat.</w:t>
      </w:r>
    </w:p>
    <w:tbl>
      <w:tblPr>
        <w:tblW w:w="11599" w:type="dxa"/>
        <w:tblInd w:w="281" w:type="dxa"/>
        <w:tblBorders>
          <w:top w:val="single" w:sz="8" w:space="0" w:color="D66D2A"/>
          <w:left w:val="single" w:sz="8" w:space="0" w:color="D66D2A"/>
          <w:bottom w:val="single" w:sz="8" w:space="0" w:color="D66D2A"/>
          <w:right w:val="single" w:sz="8" w:space="0" w:color="D66D2A"/>
          <w:insideH w:val="single" w:sz="8" w:space="0" w:color="D66D2A"/>
          <w:insideV w:val="single" w:sz="8" w:space="0" w:color="D66D2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9"/>
        <w:gridCol w:w="1800"/>
        <w:gridCol w:w="1890"/>
        <w:gridCol w:w="4860"/>
      </w:tblGrid>
      <w:tr w:rsidR="00191D70" w14:paraId="52FD2741" w14:textId="77777777" w:rsidTr="00DB4C9F">
        <w:trPr>
          <w:trHeight w:val="359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D66D2A"/>
          </w:tcPr>
          <w:p w14:paraId="2E859563" w14:textId="77777777" w:rsidR="00191D70" w:rsidRDefault="00000000">
            <w:pPr>
              <w:pStyle w:val="TableParagraph"/>
              <w:spacing w:before="41"/>
              <w:ind w:left="39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PATIENT CATEGORY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66D2A"/>
          </w:tcPr>
          <w:p w14:paraId="55C0BBF9" w14:textId="77777777" w:rsidR="00191D70" w:rsidRDefault="00000000">
            <w:pPr>
              <w:pStyle w:val="TableParagraph"/>
              <w:spacing w:before="41"/>
              <w:ind w:left="1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PREFERRED**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66D2A"/>
          </w:tcPr>
          <w:p w14:paraId="5DF82475" w14:textId="77777777" w:rsidR="00191D70" w:rsidRDefault="00000000">
            <w:pPr>
              <w:pStyle w:val="TableParagraph"/>
              <w:spacing w:before="41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ALTERNATIVES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D66D2A"/>
          </w:tcPr>
          <w:p w14:paraId="139B9704" w14:textId="21ED5F62" w:rsidR="00191D70" w:rsidRDefault="00000000" w:rsidP="00DB4C9F">
            <w:pPr>
              <w:pStyle w:val="TableParagraph"/>
              <w:spacing w:before="41"/>
              <w:ind w:left="1877" w:right="17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DURATIO</w:t>
            </w:r>
            <w:r w:rsidR="006D5E38">
              <w:rPr>
                <w:b/>
                <w:color w:val="FFFFFF"/>
                <w:sz w:val="20"/>
              </w:rPr>
              <w:t>N</w:t>
            </w:r>
          </w:p>
        </w:tc>
      </w:tr>
      <w:tr w:rsidR="00191D70" w14:paraId="782EF6FC" w14:textId="77777777" w:rsidTr="00DB4C9F">
        <w:trPr>
          <w:trHeight w:val="1017"/>
        </w:trPr>
        <w:tc>
          <w:tcPr>
            <w:tcW w:w="3049" w:type="dxa"/>
            <w:tcBorders>
              <w:top w:val="nil"/>
            </w:tcBorders>
          </w:tcPr>
          <w:p w14:paraId="54D7C84C" w14:textId="77777777" w:rsidR="00191D70" w:rsidRPr="00CC5646" w:rsidRDefault="00000000">
            <w:pPr>
              <w:pStyle w:val="TableParagraph"/>
              <w:spacing w:before="135" w:line="244" w:lineRule="auto"/>
              <w:ind w:left="187" w:right="164"/>
              <w:jc w:val="center"/>
              <w:rPr>
                <w:b/>
                <w:i/>
                <w:sz w:val="18"/>
              </w:rPr>
            </w:pPr>
            <w:r w:rsidRPr="00CC5646">
              <w:rPr>
                <w:b/>
                <w:i/>
                <w:color w:val="231F20"/>
                <w:sz w:val="18"/>
              </w:rPr>
              <w:t>ASYMPTOMATIC BACTERIURIA*</w:t>
            </w:r>
          </w:p>
          <w:p w14:paraId="752BE3B9" w14:textId="77777777" w:rsidR="00191D70" w:rsidRPr="00CC5646" w:rsidRDefault="00000000">
            <w:pPr>
              <w:pStyle w:val="TableParagraph"/>
              <w:spacing w:line="249" w:lineRule="auto"/>
              <w:ind w:left="206" w:right="184" w:hanging="1"/>
              <w:jc w:val="center"/>
              <w:rPr>
                <w:b/>
                <w:sz w:val="16"/>
              </w:rPr>
            </w:pPr>
            <w:r w:rsidRPr="00CC5646">
              <w:rPr>
                <w:b/>
                <w:color w:val="231F20"/>
                <w:sz w:val="16"/>
              </w:rPr>
              <w:t xml:space="preserve">Defined as having NONE of the symptoms (1-7) listed on reverse </w:t>
            </w:r>
            <w:r w:rsidRPr="00CC5646">
              <w:rPr>
                <w:b/>
                <w:color w:val="231F20"/>
                <w:spacing w:val="-3"/>
                <w:sz w:val="16"/>
              </w:rPr>
              <w:t>side</w:t>
            </w:r>
          </w:p>
        </w:tc>
        <w:tc>
          <w:tcPr>
            <w:tcW w:w="1800" w:type="dxa"/>
            <w:tcBorders>
              <w:top w:val="nil"/>
            </w:tcBorders>
          </w:tcPr>
          <w:p w14:paraId="2FCC216D" w14:textId="77777777" w:rsidR="00191D70" w:rsidRPr="00CC5646" w:rsidRDefault="00000000">
            <w:pPr>
              <w:pStyle w:val="TableParagraph"/>
              <w:spacing w:before="158" w:line="249" w:lineRule="auto"/>
              <w:ind w:left="140" w:right="117"/>
              <w:jc w:val="center"/>
              <w:rPr>
                <w:b/>
                <w:sz w:val="16"/>
              </w:rPr>
            </w:pPr>
            <w:r w:rsidRPr="00CC5646">
              <w:rPr>
                <w:b/>
                <w:color w:val="231F20"/>
                <w:sz w:val="16"/>
              </w:rPr>
              <w:t>Treatment indicated during pregnancy and prior to urologic procedures</w:t>
            </w:r>
          </w:p>
        </w:tc>
        <w:tc>
          <w:tcPr>
            <w:tcW w:w="1890" w:type="dxa"/>
            <w:tcBorders>
              <w:top w:val="nil"/>
            </w:tcBorders>
          </w:tcPr>
          <w:p w14:paraId="452B17C2" w14:textId="77777777" w:rsidR="00191D70" w:rsidRDefault="00191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14:paraId="213B3A0E" w14:textId="77777777" w:rsidR="00191D70" w:rsidRDefault="00191D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1D70" w14:paraId="26029BE7" w14:textId="77777777" w:rsidTr="00DB4C9F">
        <w:trPr>
          <w:trHeight w:val="905"/>
        </w:trPr>
        <w:tc>
          <w:tcPr>
            <w:tcW w:w="3049" w:type="dxa"/>
            <w:tcBorders>
              <w:bottom w:val="single" w:sz="12" w:space="0" w:color="D66D2A"/>
            </w:tcBorders>
            <w:shd w:val="clear" w:color="auto" w:fill="F6E3D3"/>
          </w:tcPr>
          <w:p w14:paraId="3CC621D3" w14:textId="77777777" w:rsidR="00191D70" w:rsidRDefault="00191D70">
            <w:pPr>
              <w:pStyle w:val="TableParagraph"/>
              <w:spacing w:before="2"/>
              <w:rPr>
                <w:sz w:val="21"/>
              </w:rPr>
            </w:pPr>
          </w:p>
          <w:p w14:paraId="180C744C" w14:textId="77777777" w:rsidR="00191D70" w:rsidRDefault="00000000">
            <w:pPr>
              <w:pStyle w:val="TableParagraph"/>
              <w:spacing w:line="244" w:lineRule="auto"/>
              <w:ind w:left="340" w:right="136" w:firstLine="332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UNCOMPLICATED LOWER UTI (CYSTITIS)***</w:t>
            </w:r>
          </w:p>
        </w:tc>
        <w:tc>
          <w:tcPr>
            <w:tcW w:w="1800" w:type="dxa"/>
            <w:tcBorders>
              <w:bottom w:val="single" w:sz="12" w:space="0" w:color="D66D2A"/>
            </w:tcBorders>
            <w:shd w:val="clear" w:color="auto" w:fill="F6E3D3"/>
          </w:tcPr>
          <w:p w14:paraId="30D63684" w14:textId="77777777" w:rsidR="00191D70" w:rsidRPr="00CC5646" w:rsidRDefault="00191D70">
            <w:pPr>
              <w:pStyle w:val="TableParagraph"/>
              <w:spacing w:before="3"/>
              <w:rPr>
                <w:b/>
                <w:bCs/>
                <w:sz w:val="23"/>
              </w:rPr>
            </w:pPr>
          </w:p>
          <w:p w14:paraId="24F6348E" w14:textId="77777777" w:rsidR="00191D70" w:rsidRDefault="00000000" w:rsidP="00CC5646">
            <w:pPr>
              <w:pStyle w:val="TableParagraph"/>
              <w:spacing w:line="249" w:lineRule="auto"/>
              <w:ind w:left="497" w:right="251" w:hanging="207"/>
              <w:jc w:val="center"/>
              <w:rPr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>Nitrofurantoin or TMP/SMX</w:t>
            </w:r>
          </w:p>
        </w:tc>
        <w:tc>
          <w:tcPr>
            <w:tcW w:w="1890" w:type="dxa"/>
            <w:tcBorders>
              <w:bottom w:val="single" w:sz="12" w:space="0" w:color="D66D2A"/>
            </w:tcBorders>
            <w:shd w:val="clear" w:color="auto" w:fill="F6E3D3"/>
          </w:tcPr>
          <w:p w14:paraId="144AF3D2" w14:textId="77777777" w:rsidR="00191D70" w:rsidRPr="00CC5646" w:rsidRDefault="00000000">
            <w:pPr>
              <w:pStyle w:val="TableParagraph"/>
              <w:spacing w:before="76"/>
              <w:ind w:left="81" w:right="61"/>
              <w:jc w:val="center"/>
              <w:rPr>
                <w:b/>
                <w:bCs/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>Fosfomycin</w:t>
            </w:r>
          </w:p>
          <w:p w14:paraId="1A7876AA" w14:textId="77777777" w:rsidR="00191D70" w:rsidRDefault="00000000">
            <w:pPr>
              <w:pStyle w:val="TableParagraph"/>
              <w:spacing w:before="8" w:line="249" w:lineRule="auto"/>
              <w:ind w:left="84" w:right="61"/>
              <w:jc w:val="center"/>
              <w:rPr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>IV or Oral Beta-Lactam (e.g. Cephalexin or Cefpodoxime)</w:t>
            </w:r>
          </w:p>
        </w:tc>
        <w:tc>
          <w:tcPr>
            <w:tcW w:w="4860" w:type="dxa"/>
            <w:tcBorders>
              <w:bottom w:val="single" w:sz="12" w:space="0" w:color="D66D2A"/>
            </w:tcBorders>
            <w:shd w:val="clear" w:color="auto" w:fill="F6E3D3"/>
          </w:tcPr>
          <w:p w14:paraId="1A6D1427" w14:textId="77777777" w:rsidR="00191D70" w:rsidRPr="00CC5646" w:rsidRDefault="00000000">
            <w:pPr>
              <w:pStyle w:val="TableParagraph"/>
              <w:spacing w:before="40" w:line="280" w:lineRule="auto"/>
              <w:ind w:left="294" w:right="272"/>
              <w:jc w:val="center"/>
              <w:rPr>
                <w:b/>
                <w:bCs/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 xml:space="preserve">Nitrofurantoin x 5 days </w:t>
            </w:r>
            <w:r w:rsidRPr="00CC5646">
              <w:rPr>
                <w:b/>
                <w:bCs/>
                <w:color w:val="231F20"/>
                <w:spacing w:val="-3"/>
                <w:sz w:val="16"/>
              </w:rPr>
              <w:t xml:space="preserve">(avoid </w:t>
            </w:r>
            <w:r w:rsidRPr="00CC5646">
              <w:rPr>
                <w:b/>
                <w:bCs/>
                <w:color w:val="231F20"/>
                <w:sz w:val="16"/>
              </w:rPr>
              <w:t xml:space="preserve">in </w:t>
            </w:r>
            <w:proofErr w:type="spellStart"/>
            <w:r w:rsidRPr="00CC5646">
              <w:rPr>
                <w:b/>
                <w:bCs/>
                <w:color w:val="231F20"/>
                <w:sz w:val="16"/>
              </w:rPr>
              <w:t>CrCl</w:t>
            </w:r>
            <w:proofErr w:type="spellEnd"/>
            <w:r w:rsidRPr="00CC5646">
              <w:rPr>
                <w:b/>
                <w:bCs/>
                <w:color w:val="231F20"/>
                <w:sz w:val="16"/>
              </w:rPr>
              <w:t xml:space="preserve"> &lt; 30</w:t>
            </w:r>
            <w:r w:rsidRPr="00CC5646">
              <w:rPr>
                <w:b/>
                <w:bCs/>
                <w:color w:val="231F20"/>
                <w:spacing w:val="-9"/>
                <w:sz w:val="16"/>
              </w:rPr>
              <w:t xml:space="preserve"> </w:t>
            </w:r>
            <w:r w:rsidRPr="00CC5646">
              <w:rPr>
                <w:b/>
                <w:bCs/>
                <w:color w:val="231F20"/>
                <w:sz w:val="16"/>
              </w:rPr>
              <w:t>mL/min) Fosfomycin x 1</w:t>
            </w:r>
            <w:r w:rsidRPr="00CC5646">
              <w:rPr>
                <w:b/>
                <w:bCs/>
                <w:color w:val="231F20"/>
                <w:spacing w:val="-3"/>
                <w:sz w:val="16"/>
              </w:rPr>
              <w:t xml:space="preserve"> </w:t>
            </w:r>
            <w:proofErr w:type="gramStart"/>
            <w:r w:rsidRPr="00CC5646">
              <w:rPr>
                <w:b/>
                <w:bCs/>
                <w:color w:val="231F20"/>
                <w:sz w:val="16"/>
              </w:rPr>
              <w:t>dose</w:t>
            </w:r>
            <w:proofErr w:type="gramEnd"/>
          </w:p>
          <w:p w14:paraId="65AADF14" w14:textId="77777777" w:rsidR="00191D70" w:rsidRPr="00CC5646" w:rsidRDefault="00000000">
            <w:pPr>
              <w:pStyle w:val="TableParagraph"/>
              <w:ind w:left="292" w:right="272"/>
              <w:jc w:val="center"/>
              <w:rPr>
                <w:b/>
                <w:bCs/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>TMP/SMX x 3</w:t>
            </w:r>
            <w:r w:rsidRPr="00CC5646">
              <w:rPr>
                <w:b/>
                <w:bCs/>
                <w:color w:val="231F20"/>
                <w:spacing w:val="-5"/>
                <w:sz w:val="16"/>
              </w:rPr>
              <w:t xml:space="preserve"> </w:t>
            </w:r>
            <w:r w:rsidRPr="00CC5646">
              <w:rPr>
                <w:b/>
                <w:bCs/>
                <w:color w:val="231F20"/>
                <w:sz w:val="16"/>
              </w:rPr>
              <w:t>days</w:t>
            </w:r>
          </w:p>
          <w:p w14:paraId="673CE3F8" w14:textId="77777777" w:rsidR="00191D70" w:rsidRDefault="00000000">
            <w:pPr>
              <w:pStyle w:val="TableParagraph"/>
              <w:spacing w:before="31"/>
              <w:ind w:left="292" w:right="272"/>
              <w:jc w:val="center"/>
              <w:rPr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>IV or Oral Beta-Lactam x 3-7 days</w:t>
            </w:r>
          </w:p>
        </w:tc>
      </w:tr>
      <w:tr w:rsidR="00191D70" w14:paraId="53145F0A" w14:textId="77777777" w:rsidTr="00DB4C9F">
        <w:trPr>
          <w:trHeight w:val="1592"/>
        </w:trPr>
        <w:tc>
          <w:tcPr>
            <w:tcW w:w="3049" w:type="dxa"/>
            <w:tcBorders>
              <w:top w:val="single" w:sz="12" w:space="0" w:color="D66D2A"/>
            </w:tcBorders>
          </w:tcPr>
          <w:p w14:paraId="4D23BB98" w14:textId="77777777" w:rsidR="00191D70" w:rsidRPr="00CC5646" w:rsidRDefault="00191D70" w:rsidP="00CC5646">
            <w:pPr>
              <w:pStyle w:val="TableParagraph"/>
              <w:spacing w:before="3"/>
              <w:jc w:val="center"/>
              <w:rPr>
                <w:b/>
                <w:bCs/>
                <w:sz w:val="12"/>
                <w:szCs w:val="16"/>
              </w:rPr>
            </w:pPr>
          </w:p>
          <w:p w14:paraId="6EE0856A" w14:textId="65236AA7" w:rsidR="00191D70" w:rsidRPr="00CC5646" w:rsidRDefault="00000000" w:rsidP="00CC5646">
            <w:pPr>
              <w:pStyle w:val="TableParagraph"/>
              <w:spacing w:before="1" w:line="271" w:lineRule="auto"/>
              <w:ind w:right="136"/>
              <w:jc w:val="center"/>
              <w:rPr>
                <w:b/>
                <w:bCs/>
                <w:i/>
                <w:sz w:val="18"/>
              </w:rPr>
            </w:pPr>
            <w:r w:rsidRPr="00CC5646">
              <w:rPr>
                <w:b/>
                <w:bCs/>
                <w:i/>
                <w:color w:val="231F20"/>
                <w:sz w:val="18"/>
              </w:rPr>
              <w:t>COMPLICATED LOWER UTI (CYSTITIS)***</w:t>
            </w:r>
          </w:p>
          <w:p w14:paraId="366B337C" w14:textId="77777777" w:rsidR="00191D70" w:rsidRPr="00CC5646" w:rsidRDefault="00000000" w:rsidP="00CC5646">
            <w:pPr>
              <w:pStyle w:val="TableParagraph"/>
              <w:spacing w:before="116" w:line="249" w:lineRule="auto"/>
              <w:ind w:left="136" w:right="76" w:hanging="38"/>
              <w:jc w:val="center"/>
              <w:rPr>
                <w:b/>
                <w:bCs/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>Male, urinary catheter present or within last 48 hours, anatomic abnormality or obstruction, significant co-morbidities</w:t>
            </w:r>
          </w:p>
        </w:tc>
        <w:tc>
          <w:tcPr>
            <w:tcW w:w="1800" w:type="dxa"/>
            <w:tcBorders>
              <w:top w:val="single" w:sz="12" w:space="0" w:color="D66D2A"/>
            </w:tcBorders>
          </w:tcPr>
          <w:p w14:paraId="49A2FF2D" w14:textId="77777777" w:rsidR="00191D70" w:rsidRPr="00CC5646" w:rsidRDefault="00000000">
            <w:pPr>
              <w:pStyle w:val="TableParagraph"/>
              <w:spacing w:before="31" w:line="249" w:lineRule="auto"/>
              <w:ind w:left="140" w:right="117"/>
              <w:jc w:val="center"/>
              <w:rPr>
                <w:b/>
                <w:bCs/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>Nitrofurantoin, Fosfomycin,</w:t>
            </w:r>
          </w:p>
          <w:p w14:paraId="0D24471B" w14:textId="1B36DF9C" w:rsidR="00191D70" w:rsidRPr="00CC5646" w:rsidRDefault="00000000">
            <w:pPr>
              <w:pStyle w:val="TableParagraph"/>
              <w:spacing w:line="249" w:lineRule="auto"/>
              <w:ind w:left="181" w:right="141" w:firstLine="177"/>
              <w:rPr>
                <w:b/>
                <w:bCs/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>or TMP/SMX, Oral Beta-Lactam</w:t>
            </w:r>
            <w:r w:rsidR="00CC5646">
              <w:rPr>
                <w:b/>
                <w:bCs/>
                <w:color w:val="231F20"/>
                <w:sz w:val="16"/>
              </w:rPr>
              <w:t xml:space="preserve"> </w:t>
            </w:r>
            <w:r w:rsidRPr="00CC5646">
              <w:rPr>
                <w:b/>
                <w:bCs/>
                <w:color w:val="231F20"/>
                <w:sz w:val="16"/>
              </w:rPr>
              <w:t>or</w:t>
            </w:r>
          </w:p>
          <w:p w14:paraId="43C87D8C" w14:textId="77777777" w:rsidR="00191D70" w:rsidRPr="00CC5646" w:rsidRDefault="00000000">
            <w:pPr>
              <w:pStyle w:val="TableParagraph"/>
              <w:spacing w:line="249" w:lineRule="auto"/>
              <w:ind w:left="88" w:right="65" w:hanging="1"/>
              <w:jc w:val="center"/>
              <w:rPr>
                <w:b/>
                <w:bCs/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>IV Beta-Lactam,</w:t>
            </w:r>
            <w:r w:rsidRPr="00CC5646">
              <w:rPr>
                <w:b/>
                <w:bCs/>
                <w:color w:val="231F20"/>
                <w:sz w:val="16"/>
                <w:u w:val="single" w:color="231F20"/>
              </w:rPr>
              <w:t xml:space="preserve"> Severe PCN or Cephalosporin</w:t>
            </w:r>
            <w:r w:rsidRPr="00CC5646">
              <w:rPr>
                <w:b/>
                <w:bCs/>
                <w:color w:val="231F20"/>
                <w:spacing w:val="-10"/>
                <w:sz w:val="16"/>
                <w:u w:val="single" w:color="231F20"/>
              </w:rPr>
              <w:t xml:space="preserve"> </w:t>
            </w:r>
            <w:r w:rsidRPr="00CC5646">
              <w:rPr>
                <w:b/>
                <w:bCs/>
                <w:color w:val="231F20"/>
                <w:sz w:val="16"/>
                <w:u w:val="single" w:color="231F20"/>
              </w:rPr>
              <w:t>Allergy:</w:t>
            </w:r>
            <w:r w:rsidRPr="00CC5646">
              <w:rPr>
                <w:b/>
                <w:bCs/>
                <w:color w:val="231F20"/>
                <w:sz w:val="16"/>
              </w:rPr>
              <w:t xml:space="preserve"> Aztreonam</w:t>
            </w:r>
          </w:p>
        </w:tc>
        <w:tc>
          <w:tcPr>
            <w:tcW w:w="1890" w:type="dxa"/>
            <w:tcBorders>
              <w:top w:val="single" w:sz="12" w:space="0" w:color="D66D2A"/>
            </w:tcBorders>
          </w:tcPr>
          <w:p w14:paraId="7D853A2C" w14:textId="77777777" w:rsidR="00191D70" w:rsidRDefault="00191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  <w:tcBorders>
              <w:top w:val="single" w:sz="12" w:space="0" w:color="D66D2A"/>
            </w:tcBorders>
          </w:tcPr>
          <w:p w14:paraId="7B15B3C6" w14:textId="77777777" w:rsidR="00191D70" w:rsidRDefault="00191D70">
            <w:pPr>
              <w:pStyle w:val="TableParagraph"/>
              <w:rPr>
                <w:sz w:val="18"/>
              </w:rPr>
            </w:pPr>
          </w:p>
          <w:p w14:paraId="0A9EB4A2" w14:textId="77777777" w:rsidR="00191D70" w:rsidRPr="00CC5646" w:rsidRDefault="00000000">
            <w:pPr>
              <w:pStyle w:val="TableParagraph"/>
              <w:spacing w:before="111" w:line="249" w:lineRule="auto"/>
              <w:ind w:left="294" w:right="272"/>
              <w:jc w:val="center"/>
              <w:rPr>
                <w:b/>
                <w:bCs/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 xml:space="preserve">Nitrofurantoin x 7 days (avoid in </w:t>
            </w:r>
            <w:proofErr w:type="spellStart"/>
            <w:r w:rsidRPr="00CC5646">
              <w:rPr>
                <w:b/>
                <w:bCs/>
                <w:color w:val="231F20"/>
                <w:sz w:val="16"/>
              </w:rPr>
              <w:t>CrCl</w:t>
            </w:r>
            <w:proofErr w:type="spellEnd"/>
            <w:r w:rsidRPr="00CC5646">
              <w:rPr>
                <w:b/>
                <w:bCs/>
                <w:color w:val="231F20"/>
                <w:sz w:val="16"/>
              </w:rPr>
              <w:t xml:space="preserve"> &lt; 30 mL/min) Fosfomycin (q48h) x 3-5 </w:t>
            </w:r>
            <w:proofErr w:type="gramStart"/>
            <w:r w:rsidRPr="00CC5646">
              <w:rPr>
                <w:b/>
                <w:bCs/>
                <w:color w:val="231F20"/>
                <w:sz w:val="16"/>
              </w:rPr>
              <w:t>doses</w:t>
            </w:r>
            <w:proofErr w:type="gramEnd"/>
          </w:p>
          <w:p w14:paraId="05846E84" w14:textId="77777777" w:rsidR="00191D70" w:rsidRPr="00CC5646" w:rsidRDefault="00000000">
            <w:pPr>
              <w:pStyle w:val="TableParagraph"/>
              <w:ind w:left="292" w:right="272"/>
              <w:jc w:val="center"/>
              <w:rPr>
                <w:b/>
                <w:bCs/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>TMP/SMX x 7 days</w:t>
            </w:r>
          </w:p>
          <w:p w14:paraId="44907241" w14:textId="77777777" w:rsidR="00191D70" w:rsidRPr="00CC5646" w:rsidRDefault="00191D70">
            <w:pPr>
              <w:pStyle w:val="TableParagraph"/>
              <w:spacing w:before="10"/>
              <w:rPr>
                <w:b/>
                <w:bCs/>
                <w:sz w:val="16"/>
              </w:rPr>
            </w:pPr>
          </w:p>
          <w:p w14:paraId="747BF935" w14:textId="77777777" w:rsidR="00191D70" w:rsidRDefault="00000000">
            <w:pPr>
              <w:pStyle w:val="TableParagraph"/>
              <w:ind w:left="292" w:right="272"/>
              <w:jc w:val="center"/>
              <w:rPr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>Oral Beta-Lactam, IV Beta-Lactam, or Aztreonam x 7 days</w:t>
            </w:r>
          </w:p>
        </w:tc>
      </w:tr>
      <w:tr w:rsidR="00191D70" w14:paraId="1CDEF438" w14:textId="77777777" w:rsidTr="00DB4C9F">
        <w:trPr>
          <w:trHeight w:val="1030"/>
        </w:trPr>
        <w:tc>
          <w:tcPr>
            <w:tcW w:w="3049" w:type="dxa"/>
            <w:shd w:val="clear" w:color="auto" w:fill="F6E3D3"/>
          </w:tcPr>
          <w:p w14:paraId="4F8ED4FA" w14:textId="77777777" w:rsidR="00191D70" w:rsidRDefault="00191D70">
            <w:pPr>
              <w:pStyle w:val="TableParagraph"/>
              <w:spacing w:before="4"/>
              <w:rPr>
                <w:sz w:val="26"/>
              </w:rPr>
            </w:pPr>
          </w:p>
          <w:p w14:paraId="358D6C90" w14:textId="77777777" w:rsidR="00191D70" w:rsidRDefault="00000000">
            <w:pPr>
              <w:pStyle w:val="TableParagraph"/>
              <w:spacing w:before="1" w:line="244" w:lineRule="auto"/>
              <w:ind w:left="683" w:right="136" w:hanging="11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UNCOMPLICATED PYELONEPHRITIS</w:t>
            </w:r>
          </w:p>
        </w:tc>
        <w:tc>
          <w:tcPr>
            <w:tcW w:w="1800" w:type="dxa"/>
            <w:shd w:val="clear" w:color="auto" w:fill="F6E3D3"/>
          </w:tcPr>
          <w:p w14:paraId="0D8A9FD1" w14:textId="77777777" w:rsidR="00191D70" w:rsidRDefault="00191D70">
            <w:pPr>
              <w:pStyle w:val="TableParagraph"/>
              <w:spacing w:before="1"/>
              <w:rPr>
                <w:sz w:val="20"/>
              </w:rPr>
            </w:pPr>
          </w:p>
          <w:p w14:paraId="1A21BDB0" w14:textId="77777777" w:rsidR="00191D70" w:rsidRPr="00CC5646" w:rsidRDefault="00000000">
            <w:pPr>
              <w:pStyle w:val="TableParagraph"/>
              <w:ind w:left="138" w:right="117"/>
              <w:jc w:val="center"/>
              <w:rPr>
                <w:b/>
                <w:bCs/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>TMP/SMX,</w:t>
            </w:r>
          </w:p>
          <w:p w14:paraId="1B76DB96" w14:textId="77777777" w:rsidR="00191D70" w:rsidRPr="00CC5646" w:rsidRDefault="00000000">
            <w:pPr>
              <w:pStyle w:val="TableParagraph"/>
              <w:spacing w:before="8"/>
              <w:ind w:left="137" w:right="117"/>
              <w:jc w:val="center"/>
              <w:rPr>
                <w:b/>
                <w:bCs/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>Fluoroquinolones,</w:t>
            </w:r>
          </w:p>
          <w:p w14:paraId="39D2CA61" w14:textId="77777777" w:rsidR="00191D70" w:rsidRDefault="00000000">
            <w:pPr>
              <w:pStyle w:val="TableParagraph"/>
              <w:spacing w:before="2"/>
              <w:ind w:left="137" w:right="117"/>
              <w:jc w:val="center"/>
              <w:rPr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>or Beta-Lactams</w:t>
            </w:r>
          </w:p>
        </w:tc>
        <w:tc>
          <w:tcPr>
            <w:tcW w:w="1890" w:type="dxa"/>
            <w:shd w:val="clear" w:color="auto" w:fill="F6E3D3"/>
          </w:tcPr>
          <w:p w14:paraId="66AAD09D" w14:textId="77777777" w:rsidR="00191D70" w:rsidRDefault="00191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  <w:shd w:val="clear" w:color="auto" w:fill="F6E3D3"/>
          </w:tcPr>
          <w:p w14:paraId="42120E05" w14:textId="77777777" w:rsidR="00191D70" w:rsidRPr="00CC5646" w:rsidRDefault="00000000">
            <w:pPr>
              <w:pStyle w:val="TableParagraph"/>
              <w:spacing w:before="35" w:line="249" w:lineRule="auto"/>
              <w:ind w:left="294" w:right="272"/>
              <w:jc w:val="center"/>
              <w:rPr>
                <w:b/>
                <w:bCs/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 xml:space="preserve">IV Beta-Lactam Therapy followed by Oral Beta-Lactam or Oral TMP/SMX </w:t>
            </w:r>
            <w:proofErr w:type="gramStart"/>
            <w:r w:rsidRPr="00CC5646">
              <w:rPr>
                <w:b/>
                <w:bCs/>
                <w:color w:val="231F20"/>
                <w:sz w:val="16"/>
              </w:rPr>
              <w:t>therapy :</w:t>
            </w:r>
            <w:proofErr w:type="gramEnd"/>
            <w:r w:rsidRPr="00CC5646">
              <w:rPr>
                <w:b/>
                <w:bCs/>
                <w:color w:val="231F20"/>
                <w:sz w:val="16"/>
              </w:rPr>
              <w:t xml:space="preserve"> 7-14 days</w:t>
            </w:r>
          </w:p>
          <w:p w14:paraId="49B0C0BD" w14:textId="77777777" w:rsidR="00191D70" w:rsidRDefault="00000000">
            <w:pPr>
              <w:pStyle w:val="TableParagraph"/>
              <w:spacing w:line="249" w:lineRule="auto"/>
              <w:ind w:left="1308" w:right="1286"/>
              <w:jc w:val="center"/>
              <w:rPr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>IV Beta-Lactam Therapy x 7 days TMP/SMX x 7-14 days Fluoroquinolones x 5-7 days</w:t>
            </w:r>
          </w:p>
        </w:tc>
      </w:tr>
      <w:tr w:rsidR="00191D70" w14:paraId="1A531FAF" w14:textId="77777777" w:rsidTr="00DB4C9F">
        <w:trPr>
          <w:trHeight w:val="907"/>
        </w:trPr>
        <w:tc>
          <w:tcPr>
            <w:tcW w:w="3049" w:type="dxa"/>
          </w:tcPr>
          <w:p w14:paraId="304BCEDA" w14:textId="77777777" w:rsidR="00191D70" w:rsidRDefault="00191D70">
            <w:pPr>
              <w:pStyle w:val="TableParagraph"/>
              <w:spacing w:before="6"/>
              <w:rPr>
                <w:sz w:val="21"/>
              </w:rPr>
            </w:pPr>
          </w:p>
          <w:p w14:paraId="674B581C" w14:textId="77777777" w:rsidR="00191D70" w:rsidRDefault="00000000">
            <w:pPr>
              <w:pStyle w:val="TableParagraph"/>
              <w:spacing w:line="244" w:lineRule="auto"/>
              <w:ind w:left="187" w:right="16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COMPLICATED PYELONEPHRITIS, UTI WITH BACTEREMIA &amp; SEPSIS</w:t>
            </w:r>
          </w:p>
        </w:tc>
        <w:tc>
          <w:tcPr>
            <w:tcW w:w="1800" w:type="dxa"/>
          </w:tcPr>
          <w:p w14:paraId="50801EFC" w14:textId="77777777" w:rsidR="00191D70" w:rsidRDefault="00191D70">
            <w:pPr>
              <w:pStyle w:val="TableParagraph"/>
              <w:spacing w:before="7"/>
              <w:rPr>
                <w:sz w:val="24"/>
              </w:rPr>
            </w:pPr>
          </w:p>
          <w:p w14:paraId="5E318A34" w14:textId="77777777" w:rsidR="00191D70" w:rsidRPr="00CC5646" w:rsidRDefault="00000000">
            <w:pPr>
              <w:pStyle w:val="TableParagraph"/>
              <w:spacing w:line="249" w:lineRule="auto"/>
              <w:ind w:left="516" w:right="436" w:firstLine="84"/>
              <w:rPr>
                <w:b/>
                <w:bCs/>
                <w:sz w:val="16"/>
              </w:rPr>
            </w:pPr>
            <w:r w:rsidRPr="00CC5646">
              <w:rPr>
                <w:b/>
                <w:bCs/>
                <w:color w:val="231F20"/>
                <w:sz w:val="16"/>
              </w:rPr>
              <w:t>Defer to Individual Institutions</w:t>
            </w:r>
          </w:p>
        </w:tc>
        <w:tc>
          <w:tcPr>
            <w:tcW w:w="1890" w:type="dxa"/>
          </w:tcPr>
          <w:p w14:paraId="2D8FD2DF" w14:textId="77777777" w:rsidR="00191D70" w:rsidRDefault="00191D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019970A9" w14:textId="77777777" w:rsidR="00191D70" w:rsidRPr="00CC5646" w:rsidRDefault="00000000">
            <w:pPr>
              <w:pStyle w:val="TableParagraph"/>
              <w:spacing w:before="123"/>
              <w:ind w:left="292" w:right="272"/>
              <w:jc w:val="center"/>
              <w:rPr>
                <w:b/>
                <w:sz w:val="16"/>
              </w:rPr>
            </w:pPr>
            <w:r w:rsidRPr="00CC5646">
              <w:rPr>
                <w:b/>
                <w:color w:val="231F20"/>
                <w:sz w:val="16"/>
              </w:rPr>
              <w:t xml:space="preserve">Complicated </w:t>
            </w:r>
            <w:proofErr w:type="gramStart"/>
            <w:r w:rsidRPr="00CC5646">
              <w:rPr>
                <w:b/>
                <w:color w:val="231F20"/>
                <w:sz w:val="16"/>
              </w:rPr>
              <w:t>Pyelonephritis :</w:t>
            </w:r>
            <w:proofErr w:type="gramEnd"/>
            <w:r w:rsidRPr="00CC5646">
              <w:rPr>
                <w:b/>
                <w:color w:val="231F20"/>
                <w:sz w:val="16"/>
              </w:rPr>
              <w:t xml:space="preserve"> 7-14 days</w:t>
            </w:r>
          </w:p>
          <w:p w14:paraId="7683A6FC" w14:textId="77777777" w:rsidR="00191D70" w:rsidRPr="00CC5646" w:rsidRDefault="00000000">
            <w:pPr>
              <w:pStyle w:val="TableParagraph"/>
              <w:spacing w:before="3"/>
              <w:ind w:left="292" w:right="272"/>
              <w:jc w:val="center"/>
              <w:rPr>
                <w:b/>
                <w:sz w:val="16"/>
              </w:rPr>
            </w:pPr>
            <w:r w:rsidRPr="00CC5646">
              <w:rPr>
                <w:b/>
                <w:color w:val="231F20"/>
                <w:sz w:val="16"/>
              </w:rPr>
              <w:t xml:space="preserve">UTI with </w:t>
            </w:r>
            <w:proofErr w:type="gramStart"/>
            <w:r w:rsidRPr="00CC5646">
              <w:rPr>
                <w:b/>
                <w:color w:val="231F20"/>
                <w:sz w:val="16"/>
              </w:rPr>
              <w:t>Bacteremia :</w:t>
            </w:r>
            <w:proofErr w:type="gramEnd"/>
            <w:r w:rsidRPr="00CC5646">
              <w:rPr>
                <w:b/>
                <w:color w:val="231F20"/>
                <w:sz w:val="16"/>
              </w:rPr>
              <w:t xml:space="preserve"> 7-14 days</w:t>
            </w:r>
          </w:p>
          <w:p w14:paraId="33A9F61A" w14:textId="77777777" w:rsidR="00191D70" w:rsidRPr="00CC5646" w:rsidRDefault="00000000">
            <w:pPr>
              <w:pStyle w:val="TableParagraph"/>
              <w:spacing w:before="2" w:line="249" w:lineRule="auto"/>
              <w:ind w:left="111" w:right="89" w:firstLine="1"/>
              <w:jc w:val="center"/>
              <w:rPr>
                <w:b/>
                <w:sz w:val="14"/>
              </w:rPr>
            </w:pPr>
            <w:r w:rsidRPr="00CC5646">
              <w:rPr>
                <w:b/>
                <w:color w:val="231F20"/>
                <w:sz w:val="14"/>
              </w:rPr>
              <w:t xml:space="preserve">[Shorter courses of therapy (7 days) with a fluoroquinolone or IV beta-lactam can be considered in patients with uncomplicated bacteremia secondary to pyelonephritis or </w:t>
            </w:r>
            <w:proofErr w:type="spellStart"/>
            <w:r w:rsidRPr="00CC5646">
              <w:rPr>
                <w:b/>
                <w:color w:val="231F20"/>
                <w:sz w:val="14"/>
              </w:rPr>
              <w:t>cystits</w:t>
            </w:r>
            <w:proofErr w:type="spellEnd"/>
            <w:r w:rsidRPr="00CC5646">
              <w:rPr>
                <w:b/>
                <w:color w:val="231F20"/>
                <w:sz w:val="14"/>
              </w:rPr>
              <w:t xml:space="preserve">/lower UTI and </w:t>
            </w:r>
            <w:r w:rsidRPr="00CC5646">
              <w:rPr>
                <w:b/>
                <w:color w:val="231F20"/>
                <w:spacing w:val="-3"/>
                <w:sz w:val="14"/>
              </w:rPr>
              <w:t xml:space="preserve">have </w:t>
            </w:r>
            <w:r w:rsidRPr="00CC5646">
              <w:rPr>
                <w:b/>
                <w:color w:val="231F20"/>
                <w:sz w:val="14"/>
              </w:rPr>
              <w:t xml:space="preserve">rapid clinical response to </w:t>
            </w:r>
            <w:r w:rsidRPr="00CC5646">
              <w:rPr>
                <w:b/>
                <w:color w:val="231F20"/>
                <w:spacing w:val="-3"/>
                <w:sz w:val="14"/>
              </w:rPr>
              <w:t>therapy.]</w:t>
            </w:r>
          </w:p>
        </w:tc>
      </w:tr>
    </w:tbl>
    <w:p w14:paraId="01F3470F" w14:textId="77777777" w:rsidR="00191D70" w:rsidRPr="00CC5646" w:rsidRDefault="00000000">
      <w:pPr>
        <w:pStyle w:val="BodyText"/>
        <w:spacing w:before="23"/>
        <w:ind w:left="576"/>
        <w:rPr>
          <w:b/>
          <w:bCs/>
        </w:rPr>
      </w:pPr>
      <w:r w:rsidRPr="00CC5646">
        <w:rPr>
          <w:b/>
          <w:bCs/>
          <w:color w:val="231F20"/>
        </w:rPr>
        <w:t>*</w:t>
      </w:r>
      <w:proofErr w:type="gramStart"/>
      <w:r w:rsidRPr="00CC5646">
        <w:rPr>
          <w:b/>
          <w:bCs/>
          <w:color w:val="231F20"/>
        </w:rPr>
        <w:t>refer</w:t>
      </w:r>
      <w:proofErr w:type="gramEnd"/>
      <w:r w:rsidRPr="00CC5646">
        <w:rPr>
          <w:b/>
          <w:bCs/>
          <w:color w:val="231F20"/>
        </w:rPr>
        <w:t xml:space="preserve"> to reverse side for conditions when symptom based screening may not be appropriate</w:t>
      </w:r>
    </w:p>
    <w:p w14:paraId="6CF9ACB0" w14:textId="77777777" w:rsidR="00191D70" w:rsidRPr="00CC5646" w:rsidRDefault="00000000">
      <w:pPr>
        <w:pStyle w:val="BodyText"/>
        <w:spacing w:before="7"/>
        <w:ind w:left="596"/>
        <w:rPr>
          <w:b/>
          <w:bCs/>
        </w:rPr>
      </w:pPr>
      <w:r w:rsidRPr="00CC5646">
        <w:rPr>
          <w:b/>
          <w:bCs/>
          <w:color w:val="231F20"/>
        </w:rPr>
        <w:t xml:space="preserve">**preferred therapies should reflect local antibiogram data for </w:t>
      </w:r>
      <w:proofErr w:type="gramStart"/>
      <w:r w:rsidRPr="00CC5646">
        <w:rPr>
          <w:b/>
          <w:bCs/>
          <w:i/>
          <w:color w:val="231F20"/>
        </w:rPr>
        <w:t>E.coli</w:t>
      </w:r>
      <w:proofErr w:type="gramEnd"/>
      <w:r w:rsidRPr="00CC5646">
        <w:rPr>
          <w:b/>
          <w:bCs/>
          <w:i/>
          <w:color w:val="231F20"/>
        </w:rPr>
        <w:t xml:space="preserve"> </w:t>
      </w:r>
      <w:r w:rsidRPr="00CC5646">
        <w:rPr>
          <w:b/>
          <w:bCs/>
          <w:color w:val="231F20"/>
        </w:rPr>
        <w:t>&gt;80% susceptible</w:t>
      </w:r>
    </w:p>
    <w:p w14:paraId="4162DC84" w14:textId="77777777" w:rsidR="00191D70" w:rsidRPr="00CC5646" w:rsidRDefault="00000000">
      <w:pPr>
        <w:pStyle w:val="BodyText"/>
        <w:spacing w:before="4"/>
        <w:ind w:left="597"/>
        <w:rPr>
          <w:b/>
          <w:bCs/>
        </w:rPr>
      </w:pPr>
      <w:r w:rsidRPr="00CC5646">
        <w:rPr>
          <w:b/>
          <w:bCs/>
          <w:color w:val="231F20"/>
        </w:rPr>
        <w:t>*** excludes patients with sepsis and bacteremia</w:t>
      </w:r>
    </w:p>
    <w:p w14:paraId="08B2992F" w14:textId="77777777" w:rsidR="00191D70" w:rsidRPr="00CC5646" w:rsidRDefault="00000000">
      <w:pPr>
        <w:pStyle w:val="BodyText"/>
        <w:spacing w:before="8"/>
        <w:ind w:left="595"/>
        <w:rPr>
          <w:b/>
          <w:bCs/>
        </w:rPr>
      </w:pPr>
      <w:r w:rsidRPr="00CC5646">
        <w:rPr>
          <w:b/>
          <w:bCs/>
          <w:color w:val="231F20"/>
        </w:rPr>
        <w:t xml:space="preserve">Follow culture results and de-escalate therapy based on </w:t>
      </w:r>
      <w:proofErr w:type="gramStart"/>
      <w:r w:rsidRPr="00CC5646">
        <w:rPr>
          <w:b/>
          <w:bCs/>
          <w:color w:val="231F20"/>
        </w:rPr>
        <w:t>final results</w:t>
      </w:r>
      <w:proofErr w:type="gramEnd"/>
      <w:r w:rsidRPr="00CC5646">
        <w:rPr>
          <w:b/>
          <w:bCs/>
          <w:color w:val="231F20"/>
        </w:rPr>
        <w:t xml:space="preserve"> and sensitivities.</w:t>
      </w:r>
    </w:p>
    <w:p w14:paraId="46AB62C3" w14:textId="77777777" w:rsidR="00191D70" w:rsidRDefault="00000000">
      <w:pPr>
        <w:spacing w:before="26"/>
        <w:ind w:left="596" w:right="534"/>
        <w:jc w:val="center"/>
        <w:rPr>
          <w:b/>
          <w:sz w:val="16"/>
        </w:rPr>
      </w:pPr>
      <w:r>
        <w:rPr>
          <w:b/>
          <w:color w:val="231F20"/>
          <w:sz w:val="16"/>
        </w:rPr>
        <w:t>FOR EACH ANTIBIOTIC: DOCUMENT INDICATION AND PLANNED DURATION FOR ALL PATIENTS.</w:t>
      </w:r>
    </w:p>
    <w:sectPr w:rsidR="00191D70" w:rsidSect="009E4A35">
      <w:pgSz w:w="11906" w:h="8391" w:orient="landscape" w:code="11"/>
      <w:pgMar w:top="0" w:right="100" w:bottom="0" w:left="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E2C95"/>
    <w:multiLevelType w:val="hybridMultilevel"/>
    <w:tmpl w:val="016C0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C59A3"/>
    <w:multiLevelType w:val="hybridMultilevel"/>
    <w:tmpl w:val="F97E0740"/>
    <w:lvl w:ilvl="0" w:tplc="7A00F0DA">
      <w:start w:val="1"/>
      <w:numFmt w:val="decimal"/>
      <w:lvlText w:val="%1."/>
      <w:lvlJc w:val="left"/>
      <w:pPr>
        <w:ind w:left="464" w:hanging="210"/>
        <w:jc w:val="left"/>
      </w:pPr>
      <w:rPr>
        <w:rFonts w:ascii="Calisto MT" w:eastAsia="Calisto MT" w:hAnsi="Calisto MT" w:cs="Calisto MT" w:hint="default"/>
        <w:color w:val="231F20"/>
        <w:spacing w:val="-21"/>
        <w:w w:val="100"/>
        <w:sz w:val="20"/>
        <w:szCs w:val="20"/>
        <w:lang w:val="en-US" w:eastAsia="en-US" w:bidi="en-US"/>
      </w:rPr>
    </w:lvl>
    <w:lvl w:ilvl="1" w:tplc="7C4840E2">
      <w:numFmt w:val="bullet"/>
      <w:lvlText w:val="•"/>
      <w:lvlJc w:val="left"/>
      <w:pPr>
        <w:ind w:left="1379" w:hanging="210"/>
      </w:pPr>
      <w:rPr>
        <w:rFonts w:hint="default"/>
        <w:lang w:val="en-US" w:eastAsia="en-US" w:bidi="en-US"/>
      </w:rPr>
    </w:lvl>
    <w:lvl w:ilvl="2" w:tplc="72D8413E">
      <w:numFmt w:val="bullet"/>
      <w:lvlText w:val="•"/>
      <w:lvlJc w:val="left"/>
      <w:pPr>
        <w:ind w:left="2298" w:hanging="210"/>
      </w:pPr>
      <w:rPr>
        <w:rFonts w:hint="default"/>
        <w:lang w:val="en-US" w:eastAsia="en-US" w:bidi="en-US"/>
      </w:rPr>
    </w:lvl>
    <w:lvl w:ilvl="3" w:tplc="4E4AE608">
      <w:numFmt w:val="bullet"/>
      <w:lvlText w:val="•"/>
      <w:lvlJc w:val="left"/>
      <w:pPr>
        <w:ind w:left="3218" w:hanging="210"/>
      </w:pPr>
      <w:rPr>
        <w:rFonts w:hint="default"/>
        <w:lang w:val="en-US" w:eastAsia="en-US" w:bidi="en-US"/>
      </w:rPr>
    </w:lvl>
    <w:lvl w:ilvl="4" w:tplc="6A70E28C">
      <w:numFmt w:val="bullet"/>
      <w:lvlText w:val="•"/>
      <w:lvlJc w:val="left"/>
      <w:pPr>
        <w:ind w:left="4137" w:hanging="210"/>
      </w:pPr>
      <w:rPr>
        <w:rFonts w:hint="default"/>
        <w:lang w:val="en-US" w:eastAsia="en-US" w:bidi="en-US"/>
      </w:rPr>
    </w:lvl>
    <w:lvl w:ilvl="5" w:tplc="A79E0D02">
      <w:numFmt w:val="bullet"/>
      <w:lvlText w:val="•"/>
      <w:lvlJc w:val="left"/>
      <w:pPr>
        <w:ind w:left="5056" w:hanging="210"/>
      </w:pPr>
      <w:rPr>
        <w:rFonts w:hint="default"/>
        <w:lang w:val="en-US" w:eastAsia="en-US" w:bidi="en-US"/>
      </w:rPr>
    </w:lvl>
    <w:lvl w:ilvl="6" w:tplc="68F26CA6">
      <w:numFmt w:val="bullet"/>
      <w:lvlText w:val="•"/>
      <w:lvlJc w:val="left"/>
      <w:pPr>
        <w:ind w:left="5976" w:hanging="210"/>
      </w:pPr>
      <w:rPr>
        <w:rFonts w:hint="default"/>
        <w:lang w:val="en-US" w:eastAsia="en-US" w:bidi="en-US"/>
      </w:rPr>
    </w:lvl>
    <w:lvl w:ilvl="7" w:tplc="84B6E158">
      <w:numFmt w:val="bullet"/>
      <w:lvlText w:val="•"/>
      <w:lvlJc w:val="left"/>
      <w:pPr>
        <w:ind w:left="6895" w:hanging="210"/>
      </w:pPr>
      <w:rPr>
        <w:rFonts w:hint="default"/>
        <w:lang w:val="en-US" w:eastAsia="en-US" w:bidi="en-US"/>
      </w:rPr>
    </w:lvl>
    <w:lvl w:ilvl="8" w:tplc="AA061148">
      <w:numFmt w:val="bullet"/>
      <w:lvlText w:val="•"/>
      <w:lvlJc w:val="left"/>
      <w:pPr>
        <w:ind w:left="7814" w:hanging="210"/>
      </w:pPr>
      <w:rPr>
        <w:rFonts w:hint="default"/>
        <w:lang w:val="en-US" w:eastAsia="en-US" w:bidi="en-US"/>
      </w:rPr>
    </w:lvl>
  </w:abstractNum>
  <w:abstractNum w:abstractNumId="2" w15:restartNumberingAfterBreak="0">
    <w:nsid w:val="5CEC0FE0"/>
    <w:multiLevelType w:val="hybridMultilevel"/>
    <w:tmpl w:val="655E1D3E"/>
    <w:lvl w:ilvl="0" w:tplc="0409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 w16cid:durableId="1752116796">
    <w:abstractNumId w:val="1"/>
  </w:num>
  <w:num w:numId="2" w16cid:durableId="664550899">
    <w:abstractNumId w:val="2"/>
  </w:num>
  <w:num w:numId="3" w16cid:durableId="47900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70"/>
    <w:rsid w:val="00045C2D"/>
    <w:rsid w:val="0016739E"/>
    <w:rsid w:val="00191D70"/>
    <w:rsid w:val="00264A70"/>
    <w:rsid w:val="006D5E38"/>
    <w:rsid w:val="00762097"/>
    <w:rsid w:val="00792744"/>
    <w:rsid w:val="007B4A19"/>
    <w:rsid w:val="007F5B41"/>
    <w:rsid w:val="008C684E"/>
    <w:rsid w:val="00917381"/>
    <w:rsid w:val="009E4A35"/>
    <w:rsid w:val="00A45896"/>
    <w:rsid w:val="00AD1053"/>
    <w:rsid w:val="00CC5646"/>
    <w:rsid w:val="00DB4C9F"/>
    <w:rsid w:val="00E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0EAD"/>
  <w15:docId w15:val="{8E4D8D8E-2DD3-4E55-AF9E-597D7677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sto MT" w:eastAsia="Calisto MT" w:hAnsi="Calisto MT" w:cs="Calisto M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right="534"/>
      <w:jc w:val="center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Jung, Darra</dc:creator>
  <cp:lastModifiedBy>Darra Jung</cp:lastModifiedBy>
  <cp:revision>9</cp:revision>
  <cp:lastPrinted>2024-04-26T20:27:00Z</cp:lastPrinted>
  <dcterms:created xsi:type="dcterms:W3CDTF">2024-04-25T22:11:00Z</dcterms:created>
  <dcterms:modified xsi:type="dcterms:W3CDTF">2024-04-26T20:31:00Z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2024-04-25T00:00:00Z</vt:filetime>
  </property>
</Properties>
</file>