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F6EE3" w:rsidP="003F6EE3" w:rsidRDefault="003F6EE3" w14:paraId="138347D6" w14:textId="77777777">
      <w:pPr>
        <w:jc w:val="center"/>
      </w:pPr>
      <w:bookmarkStart w:name="_GoBack"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AB6B70" wp14:editId="424E8F00">
            <wp:simplePos x="0" y="0"/>
            <wp:positionH relativeFrom="margin">
              <wp:posOffset>1731645</wp:posOffset>
            </wp:positionH>
            <wp:positionV relativeFrom="margin">
              <wp:posOffset>-504730</wp:posOffset>
            </wp:positionV>
            <wp:extent cx="2514600" cy="754380"/>
            <wp:effectExtent l="0" t="0" r="0" b="0"/>
            <wp:wrapSquare wrapText="bothSides"/>
            <wp:docPr id="303801434" name="Picture 30380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Pr="00D31AEA" w:rsidR="003F6EE3" w:rsidP="4F9A9DF5" w:rsidRDefault="003F6EE3" w14:paraId="2E679AA2" w14:textId="0A4DF284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</w:rPr>
      </w:pPr>
      <w:r w:rsidRPr="4F9A9DF5" w:rsidR="4F9A9DF5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32"/>
          <w:szCs w:val="32"/>
        </w:rPr>
        <w:t xml:space="preserve">Hospital: </w:t>
      </w:r>
      <w:r w:rsidRPr="4F9A9DF5" w:rsidR="4F9A9DF5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32"/>
          <w:szCs w:val="32"/>
        </w:rPr>
        <w:t>Tri State</w:t>
      </w:r>
    </w:p>
    <w:p w:rsidRPr="00D31AEA" w:rsidR="003F6EE3" w:rsidP="10317557" w:rsidRDefault="003F6EE3" w14:paraId="57A4140A" w14:textId="6D2ACDC8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32"/>
          <w:szCs w:val="32"/>
        </w:rPr>
      </w:pPr>
      <w:r w:rsidRPr="10317557" w:rsidR="1031755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32"/>
          <w:szCs w:val="32"/>
        </w:rPr>
        <w:t>Presenter: Anub</w:t>
      </w:r>
      <w:r w:rsidRPr="10317557" w:rsidR="1031755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32"/>
          <w:szCs w:val="32"/>
        </w:rPr>
        <w:t>h</w:t>
      </w:r>
      <w:r w:rsidRPr="10317557" w:rsidR="1031755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32"/>
          <w:szCs w:val="32"/>
        </w:rPr>
        <w:t>av</w:t>
      </w:r>
      <w:r w:rsidRPr="10317557" w:rsidR="1031755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32"/>
          <w:szCs w:val="32"/>
        </w:rPr>
        <w:t xml:space="preserve"> Kanwar</w:t>
      </w:r>
    </w:p>
    <w:p w:rsidR="003F6EE3" w:rsidP="003F6EE3" w:rsidRDefault="003F6EE3" w14:paraId="4CA19FA5" w14:textId="08CF6F24">
      <w:pPr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</w:pPr>
      <w:r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Question/case</w:t>
      </w:r>
      <w:r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summary: </w:t>
      </w:r>
    </w:p>
    <w:p w:rsidR="003F6EE3" w:rsidP="10317557" w:rsidRDefault="003F6EE3" w14:paraId="24C757AE" w14:textId="26D15745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Patient with </w:t>
      </w:r>
      <w:proofErr w:type="spellStart"/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E.faecalis</w:t>
      </w:r>
      <w:proofErr w:type="spellEnd"/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,</w:t>
      </w:r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</w:t>
      </w:r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MRSA, and MSSA bacteremia and presumed endocarditis (including </w:t>
      </w:r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pacemaker,</w:t>
      </w:r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</w:t>
      </w:r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PORTCATH</w:t>
      </w:r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and Prosthetic Valve). </w:t>
      </w:r>
    </w:p>
    <w:p w:rsidR="003F6EE3" w:rsidP="3258D42B" w:rsidRDefault="003F6EE3" w14:paraId="6F7658E0" w14:textId="6524AAAC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2FC7A38" w:rsidR="32FC7A3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How would you optimize therapy for this patient? </w:t>
      </w:r>
    </w:p>
    <w:p w:rsidR="003F6EE3" w:rsidP="3258D42B" w:rsidRDefault="003F6EE3" w14:paraId="6EBBECFE" w14:textId="33BFCE1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258D42B" w:rsidR="3258D42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UW TASP Recommendations: </w:t>
      </w:r>
    </w:p>
    <w:p w:rsidR="37D95637" w:rsidP="37D95637" w:rsidRDefault="37D95637" w14:paraId="04203664" w14:textId="2323BEA2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37D95637" w:rsidP="37D95637" w:rsidRDefault="37D95637" w14:paraId="7BE6DCCB" w14:textId="107E2B0B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Top 3 Treatment options selected by our panel:</w:t>
      </w:r>
    </w:p>
    <w:p w:rsidR="37D95637" w:rsidP="37D95637" w:rsidRDefault="37D95637" w14:paraId="10BC5AD3" w14:textId="3CE15D18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37D95637" w:rsidP="37D95637" w:rsidRDefault="37D95637" w14:paraId="645F913B" w14:textId="28CE6BF8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1.) Vancomycin + Ampicillin + Ceftriaxone</w:t>
      </w:r>
    </w:p>
    <w:p w:rsidR="37D95637" w:rsidP="37D95637" w:rsidRDefault="37D95637" w14:paraId="491E3049" w14:textId="7912CB4F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  <w:t>PROS:</w:t>
      </w: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</w:t>
      </w:r>
    </w:p>
    <w:p w:rsidR="37D95637" w:rsidP="3258D42B" w:rsidRDefault="37D95637" w14:paraId="0D08FEC3" w14:textId="11D3AA69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258D42B" w:rsidR="3258D42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First line regimens for each MRSA and</w:t>
      </w:r>
      <w:r w:rsidRPr="3258D42B" w:rsidR="3258D42B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E. faecalis</w:t>
      </w:r>
      <w:r w:rsidRPr="3258D42B" w:rsidR="3258D42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endocarditis</w:t>
      </w:r>
    </w:p>
    <w:p w:rsidR="3258D42B" w:rsidP="3258D42B" w:rsidRDefault="3258D42B" w14:paraId="2B1177E6" w14:textId="16C89CA9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</w:rPr>
      </w:pPr>
      <w:r w:rsidRPr="32FC7A38" w:rsidR="32FC7A3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Provides combination therapy for </w:t>
      </w:r>
      <w:r w:rsidRPr="32FC7A38" w:rsidR="32FC7A3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</w:rPr>
        <w:t>E.faecalis</w:t>
      </w:r>
    </w:p>
    <w:p w:rsidR="37D95637" w:rsidP="37D95637" w:rsidRDefault="37D95637" w14:paraId="1451166B" w14:textId="5FCCEA0F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Optimal from availability/cost perspective</w:t>
      </w:r>
    </w:p>
    <w:p w:rsidR="37D95637" w:rsidP="37D95637" w:rsidRDefault="37D95637" w14:paraId="71EB6E27" w14:textId="21A185D2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  <w:t>CONS:</w:t>
      </w: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</w:t>
      </w:r>
    </w:p>
    <w:p w:rsidR="37D95637" w:rsidP="10317557" w:rsidRDefault="37D95637" w14:paraId="3033C827" w14:textId="158A8356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Vancomycin is inferior to beta-lactams for MSSA</w:t>
      </w:r>
    </w:p>
    <w:p w:rsidR="37D95637" w:rsidP="10317557" w:rsidRDefault="37D95637" w14:paraId="1CB75FF8" w14:textId="77171B24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Ceftriaxone is not 100% accepted as an anti-MSSA agent in these cases (our panel felt mixed on this con)</w:t>
      </w:r>
    </w:p>
    <w:p w:rsidR="10317557" w:rsidP="10317557" w:rsidRDefault="10317557" w14:paraId="1D70D2CE" w14:textId="65FBCFFA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Increased risk of AKI with beta-lactams + vancomycin</w:t>
      </w:r>
    </w:p>
    <w:p w:rsidR="10317557" w:rsidP="10317557" w:rsidRDefault="10317557" w14:paraId="16B38352" w14:textId="64FBB430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37D95637" w:rsidP="37D95637" w:rsidRDefault="37D95637" w14:paraId="269C4887" w14:textId="0FE8CD1D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2.) Daptomycin + </w:t>
      </w:r>
      <w:proofErr w:type="spellStart"/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Ceftaroline</w:t>
      </w:r>
      <w:proofErr w:type="spellEnd"/>
    </w:p>
    <w:p w:rsidR="37D95637" w:rsidP="37D95637" w:rsidRDefault="37D95637" w14:paraId="1AB75B9E" w14:textId="08F3A2F1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  <w:t>PROS:</w:t>
      </w:r>
    </w:p>
    <w:p w:rsidR="37D95637" w:rsidP="37D95637" w:rsidRDefault="37D95637" w14:paraId="551DB059" w14:textId="3BCBD2C9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Compelling</w:t>
      </w: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in vitro</w:t>
      </w: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data</w:t>
      </w: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for rapid bactericidal activity</w:t>
      </w:r>
    </w:p>
    <w:p w:rsidR="37D95637" w:rsidP="37D95637" w:rsidRDefault="37D95637" w14:paraId="01B74824" w14:textId="0D95FF56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Regimen shown success in salvage therapy (i.</w:t>
      </w: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e. persistent MRSA bacteremia &gt;7 days, unable to achieve source-control)</w:t>
      </w:r>
    </w:p>
    <w:p w:rsidR="37D95637" w:rsidP="37D95637" w:rsidRDefault="37D95637" w14:paraId="5CDA707E" w14:textId="0849E7B0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  <w:t>CONS:</w:t>
      </w:r>
    </w:p>
    <w:p w:rsidR="37D95637" w:rsidP="3258D42B" w:rsidRDefault="37D95637" w14:paraId="00C70E12" w14:textId="6073E3B6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258D42B" w:rsidR="3258D42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Little to no </w:t>
      </w:r>
      <w:r w:rsidRPr="3258D42B" w:rsidR="3258D42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randomized, </w:t>
      </w:r>
      <w:r w:rsidRPr="3258D42B" w:rsidR="3258D42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controlled data</w:t>
      </w:r>
    </w:p>
    <w:p w:rsidR="37D95637" w:rsidP="37D95637" w:rsidRDefault="37D95637" w14:paraId="07C2FD2F" w14:textId="7F73A69F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Expensive</w:t>
      </w:r>
    </w:p>
    <w:p w:rsidR="37D95637" w:rsidP="37D95637" w:rsidRDefault="37D95637" w14:paraId="366E9527" w14:textId="06A485D7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Little data for </w:t>
      </w:r>
      <w:proofErr w:type="spellStart"/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ceftaroline</w:t>
      </w:r>
      <w:proofErr w:type="spellEnd"/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in enterococcal endocarditis</w:t>
      </w:r>
    </w:p>
    <w:p w:rsidR="37D95637" w:rsidP="37D95637" w:rsidRDefault="37D95637" w14:paraId="424B6C1B" w14:textId="14F78522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37D95637" w:rsidP="37D95637" w:rsidRDefault="37D95637" w14:paraId="289AF05B" w14:textId="633E8B24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3.) Daptomycin + Ampicillin</w:t>
      </w:r>
    </w:p>
    <w:p w:rsidR="37D95637" w:rsidP="37D95637" w:rsidRDefault="37D95637" w14:paraId="0FB76C1C" w14:textId="31578A2C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  <w:t>PROS</w:t>
      </w: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: </w:t>
      </w:r>
    </w:p>
    <w:p w:rsidR="37D95637" w:rsidP="37D95637" w:rsidRDefault="37D95637" w14:paraId="75B39C49" w14:textId="3BCBD2C9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Compelling</w:t>
      </w: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</w:rPr>
        <w:t xml:space="preserve"> in vitro</w:t>
      </w: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data</w:t>
      </w: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for rapid bactericidal activity</w:t>
      </w:r>
    </w:p>
    <w:p w:rsidR="37D95637" w:rsidP="10317557" w:rsidRDefault="37D95637" w14:paraId="2C8B2CB6" w14:textId="3B191EDD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Both agents have been well studied for enterococcus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;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daptomycin well-studied for 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</w:rPr>
        <w:t>S. aureus</w:t>
      </w:r>
    </w:p>
    <w:p w:rsidR="37D95637" w:rsidP="10317557" w:rsidRDefault="37D95637" w14:paraId="6B41287F" w14:textId="4DBDA0E7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Ampicillin narrower agent vs. 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c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eftaroline and less expensive</w:t>
      </w:r>
    </w:p>
    <w:p w:rsidR="37D95637" w:rsidP="37D95637" w:rsidRDefault="37D95637" w14:paraId="0F12FFCB" w14:textId="0A50E23A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</w:pPr>
      <w:r w:rsidRPr="37D95637" w:rsidR="37D9563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  <w:t>CONS:</w:t>
      </w:r>
    </w:p>
    <w:p w:rsidR="37D95637" w:rsidP="10317557" w:rsidRDefault="37D95637" w14:paraId="237CF6F2" w14:textId="3BC802CC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F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requency of ampicillin dosing can be cumbersome</w:t>
      </w:r>
    </w:p>
    <w:p w:rsidR="37D95637" w:rsidP="32FC7A38" w:rsidRDefault="37D95637" w14:paraId="434C2D0F" w14:textId="734D922B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</w:rPr>
      </w:pPr>
      <w:r w:rsidRPr="32FC7A38" w:rsidR="32FC7A3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Little to no controlled data, driven by case studies</w:t>
      </w:r>
      <w:r w:rsidRPr="32FC7A38" w:rsidR="32FC7A3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of combination therapy for </w:t>
      </w:r>
      <w:proofErr w:type="spellStart"/>
      <w:r w:rsidRPr="32FC7A38" w:rsidR="32FC7A38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</w:rPr>
        <w:t>E.faecalis</w:t>
      </w:r>
      <w:proofErr w:type="spellEnd"/>
    </w:p>
    <w:p w:rsidR="37D95637" w:rsidP="37D95637" w:rsidRDefault="37D95637" w14:paraId="5E5A6AFE" w14:textId="47778378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32FC7A38" w:rsidP="10317557" w:rsidRDefault="32FC7A38" w14:paraId="60B04C51" w14:textId="31A819DE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4.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)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 xml:space="preserve"> Vancomycin + gentamicin: </w:t>
      </w:r>
    </w:p>
    <w:p w:rsidR="32FC7A38" w:rsidP="10317557" w:rsidRDefault="32FC7A38" w14:paraId="6C88C3C9" w14:textId="7D87BE72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Although recommended for enterococcal endocarditis for patients who are intolerant, this regimen is 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quite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toxic</w:t>
      </w: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 xml:space="preserve"> and would be hesitant to use</w:t>
      </w:r>
    </w:p>
    <w:p w:rsidR="32FC7A38" w:rsidP="32FC7A38" w:rsidRDefault="32FC7A38" w14:paraId="7EBC2B50" w14:textId="0860F203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003F6EE3" w:rsidP="10317557" w:rsidRDefault="003F6EE3" w14:paraId="3A7FB2ED" w14:textId="5912A51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10317557" w:rsidR="1031755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Key principles with enterococcal therapy:</w:t>
      </w:r>
    </w:p>
    <w:p w:rsidR="003F6EE3" w:rsidP="22377224" w:rsidRDefault="003F6EE3" w14:paraId="5000023E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22377224" w:rsidP="10317557" w:rsidRDefault="22377224" w14:paraId="3B52FC7F" w14:textId="18A2AF52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2A2A2A"/>
          <w:sz w:val="20"/>
          <w:szCs w:val="20"/>
          <w:lang w:val="en-US"/>
        </w:rPr>
      </w:pPr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noProof w:val="0"/>
          <w:color w:val="2A2A2A"/>
          <w:sz w:val="20"/>
          <w:szCs w:val="20"/>
          <w:lang w:val="en-US"/>
        </w:rPr>
        <w:t xml:space="preserve">β-Lactam antibiotics lack bactericidal activity against enterococci when used as monotherapy, making treatment of systemic infections particularly challenging. Although </w:t>
      </w:r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2A2A2A"/>
          <w:sz w:val="20"/>
          <w:szCs w:val="20"/>
          <w:lang w:val="en-US"/>
        </w:rPr>
        <w:t>E. faecalis</w:t>
      </w:r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noProof w:val="0"/>
          <w:color w:val="2A2A2A"/>
          <w:sz w:val="20"/>
          <w:szCs w:val="20"/>
          <w:lang w:val="en-US"/>
        </w:rPr>
        <w:t xml:space="preserve"> is often susceptible to ampicillin, treatment failure of 60% and lack of bactericidal activity of cell wall–active agents (</w:t>
      </w:r>
      <w:proofErr w:type="spellStart"/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noProof w:val="0"/>
          <w:color w:val="2A2A2A"/>
          <w:sz w:val="20"/>
          <w:szCs w:val="20"/>
          <w:lang w:val="en-US"/>
        </w:rPr>
        <w:t>ie</w:t>
      </w:r>
      <w:proofErr w:type="spellEnd"/>
      <w:r w:rsidRPr="10317557" w:rsidR="10317557">
        <w:rPr>
          <w:rFonts w:ascii="Calibri" w:hAnsi="Calibri" w:eastAsia="Calibri" w:cs="Calibri" w:asciiTheme="minorAscii" w:hAnsiTheme="minorAscii" w:eastAsiaTheme="minorAscii" w:cstheme="minorAscii"/>
          <w:noProof w:val="0"/>
          <w:color w:val="2A2A2A"/>
          <w:sz w:val="20"/>
          <w:szCs w:val="20"/>
          <w:lang w:val="en-US"/>
        </w:rPr>
        <w:t>, penicillin G, ampicillin, vancomycin) prompted efforts to identify combination therapies that would yield a bactericidal effect in severe infections.</w:t>
      </w:r>
    </w:p>
    <w:p w:rsidR="003F6EE3" w:rsidP="32FC7A38" w:rsidRDefault="003F6EE3" w14:paraId="0ADF88A0" w14:textId="0381E175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noProof w:val="0"/>
          <w:color w:val="2A2A2A"/>
          <w:sz w:val="20"/>
          <w:szCs w:val="20"/>
          <w:lang w:val="en-US"/>
        </w:rPr>
      </w:pPr>
    </w:p>
    <w:p w:rsidR="003F6EE3" w:rsidP="22377224" w:rsidRDefault="003F6EE3" w14:paraId="3C8913E1" w14:textId="272A303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22377224" w:rsidR="2237722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Nice Review of combination therapy for enterococcus</w:t>
      </w:r>
    </w:p>
    <w:p w:rsidR="003F6EE3" w:rsidP="10317557" w:rsidRDefault="003F6EE3" w14:paraId="4A69723F" w14:textId="456E1AE0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cd15157cf6594659">
        <w:r w:rsidRPr="10317557" w:rsidR="10317557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0"/>
            <w:szCs w:val="20"/>
            <w:lang w:val="en-US"/>
          </w:rPr>
          <w:t>https://academic.oup.com/cid/article/67/2/303/4829420</w:t>
        </w:r>
      </w:hyperlink>
    </w:p>
    <w:p w:rsidR="003F6EE3" w:rsidP="10317557" w:rsidRDefault="003F6EE3" w14:paraId="4A50AFB5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10317557" w:rsidP="10317557" w:rsidRDefault="10317557" w14:paraId="7ABE739B" w14:textId="38C172CD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003F6EE3" w:rsidP="22377224" w:rsidRDefault="003F6EE3" w14:paraId="14717DE9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</w:p>
    <w:p w:rsidR="003F6EE3" w:rsidP="22377224" w:rsidRDefault="003F6EE3" w14:paraId="60F80E3D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22377224" w:rsidR="2237722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On behalf of the UW TASP Specialist Team:  </w:t>
      </w:r>
      <w:r w:rsidRPr="22377224" w:rsidR="2237722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  <w:r w:rsidRPr="22377224" w:rsidR="22377224">
        <w:rPr>
          <w:rStyle w:val="eop"/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</w:p>
    <w:p w:rsidR="003F6EE3" w:rsidP="22377224" w:rsidRDefault="003F6EE3" w14:paraId="274715A6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DB8F6F8" w:rsidR="0DB8F6F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  <w:r w:rsidRPr="0DB8F6F8" w:rsidR="0DB8F6F8">
        <w:rPr>
          <w:rStyle w:val="eop"/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</w:p>
    <w:p w:rsidR="0DB8F6F8" w:rsidP="0DB8F6F8" w:rsidRDefault="0DB8F6F8" w14:paraId="0109CFDE" w14:textId="7C70E127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John Lynch, MD MPH</w:t>
      </w: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  </w:t>
      </w:r>
    </w:p>
    <w:p w:rsidR="0DB8F6F8" w:rsidP="0DB8F6F8" w:rsidRDefault="0DB8F6F8" w14:paraId="33CCC735" w14:textId="54894439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Chloe Bryson-Cahn, MD</w:t>
      </w: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  </w:t>
      </w:r>
    </w:p>
    <w:p w:rsidR="0DB8F6F8" w:rsidP="0DB8F6F8" w:rsidRDefault="0DB8F6F8" w14:paraId="64B4D449" w14:textId="4890C0B0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Jeannie Chan, PharmD</w:t>
      </w: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  </w:t>
      </w:r>
    </w:p>
    <w:p w:rsidR="0DB8F6F8" w:rsidP="0DB8F6F8" w:rsidRDefault="0DB8F6F8" w14:paraId="64794D9A" w14:textId="7FF02879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Joanne Huang, PharmD, PGY2 Resident</w:t>
      </w:r>
    </w:p>
    <w:p w:rsidR="0DB8F6F8" w:rsidP="0DB8F6F8" w:rsidRDefault="0DB8F6F8" w14:paraId="341C598B" w14:textId="7D5513AA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Zahra Kassamali Escobar, PharmD</w:t>
      </w: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  </w:t>
      </w:r>
    </w:p>
    <w:p w:rsidR="0DB8F6F8" w:rsidP="0DB8F6F8" w:rsidRDefault="0DB8F6F8" w14:paraId="6713E893" w14:textId="6AA95BB4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Nandita Mani, MD, Infectious Diseases Fellow</w:t>
      </w:r>
    </w:p>
    <w:p w:rsidR="0DB8F6F8" w:rsidP="0DB8F6F8" w:rsidRDefault="0DB8F6F8" w14:paraId="62A1E99A" w14:textId="6DDFC564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Rupali Jain, PharmD</w:t>
      </w: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  </w:t>
      </w:r>
    </w:p>
    <w:p w:rsidR="0DB8F6F8" w:rsidP="0DB8F6F8" w:rsidRDefault="0DB8F6F8" w14:paraId="23E57C64" w14:textId="006B8120">
      <w:pPr>
        <w:pStyle w:val="paragraph"/>
        <w:spacing w:before="0" w:beforeAutospacing="off" w:after="0" w:afterAutospacing="off"/>
      </w:pPr>
      <w:r w:rsidRPr="0DB8F6F8" w:rsidR="0DB8F6F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Paul Pottinger, MD FIDSA</w:t>
      </w:r>
    </w:p>
    <w:p w:rsidR="003F6EE3" w:rsidP="22377224" w:rsidRDefault="003F6EE3" w14:paraId="7BEA8514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22377224" w:rsidR="2237722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  <w:r w:rsidRPr="22377224" w:rsidR="22377224">
        <w:rPr>
          <w:rStyle w:val="eop"/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</w:p>
    <w:p w:rsidR="003F6EE3" w:rsidP="22377224" w:rsidRDefault="003F6EE3" w14:paraId="6F005AE1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2377224" w:rsidR="2237722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PLEASE NOTE that UW TASP case consultations do </w:t>
      </w:r>
      <w:r w:rsidRPr="22377224" w:rsidR="2237722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u w:val="single"/>
        </w:rPr>
        <w:t>not</w:t>
      </w:r>
      <w:r w:rsidRPr="22377224" w:rsidR="2237722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 create or otherwise establish a provider-patient relationship between any UW Medicine Health Care Professional and any patient</w:t>
      </w:r>
      <w:r w:rsidRPr="22377224" w:rsidR="22377224">
        <w:rPr>
          <w:rStyle w:val="normaltextrun"/>
          <w:rFonts w:ascii="Calibri" w:hAnsi="Calibri" w:cs="Segoe UI"/>
          <w:color w:val="000000" w:themeColor="text1" w:themeTint="FF" w:themeShade="FF"/>
          <w:sz w:val="20"/>
          <w:szCs w:val="20"/>
        </w:rPr>
        <w:t xml:space="preserve"> whose case is being presented in a UW TASP setting.  A provider-patient relationship between a UW Medicine Health Care Professional and a patient whose case was presented at UW TASP may later be established if the patient is referred and seen in the context of a regular appointment with the UW Medicine Health Care Professional. </w:t>
      </w:r>
      <w:r w:rsidRPr="22377224" w:rsidR="22377224">
        <w:rPr>
          <w:rStyle w:val="eop"/>
          <w:rFonts w:ascii="Calibri" w:hAnsi="Calibri" w:cs="Segoe UI"/>
          <w:sz w:val="20"/>
          <w:szCs w:val="20"/>
        </w:rPr>
        <w:t> </w:t>
      </w:r>
    </w:p>
    <w:p w:rsidR="00C17F55" w:rsidRDefault="00C17F55" w14:paraId="51DA9038" w14:textId="77777777"/>
    <w:sectPr w:rsidR="00C17F55" w:rsidSect="000D252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E3"/>
    <w:rsid w:val="000D2523"/>
    <w:rsid w:val="003F6EE3"/>
    <w:rsid w:val="008A19A0"/>
    <w:rsid w:val="00C17F55"/>
    <w:rsid w:val="0DB8F6F8"/>
    <w:rsid w:val="10317557"/>
    <w:rsid w:val="22377224"/>
    <w:rsid w:val="3258D42B"/>
    <w:rsid w:val="32FC7A38"/>
    <w:rsid w:val="37D95637"/>
    <w:rsid w:val="4F9A9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F870"/>
  <w14:defaultImageDpi w14:val="32767"/>
  <w15:chartTrackingRefBased/>
  <w15:docId w15:val="{65BEFA10-F127-8E4F-9480-963B5C3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F6EE3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F6E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F6EE3"/>
  </w:style>
  <w:style w:type="character" w:styleId="eop" w:customStyle="1">
    <w:name w:val="eop"/>
    <w:basedOn w:val="DefaultParagraphFont"/>
    <w:rsid w:val="003F6EE3"/>
  </w:style>
  <w:style w:type="character" w:styleId="spellingerror" w:customStyle="1">
    <w:name w:val="spellingerror"/>
    <w:basedOn w:val="DefaultParagraphFont"/>
    <w:rsid w:val="003F6EE3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Relationship Type="http://schemas.openxmlformats.org/officeDocument/2006/relationships/hyperlink" Target="https://academic.oup.com/cid/article/67/2/303/4829420" TargetMode="External" Id="Rcd15157cf65946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8" ma:contentTypeDescription="Create a new document." ma:contentTypeScope="" ma:versionID="fa1d8019fd395bfcff4171774d70db59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5510db0a5eaecb69b007a203e2ac5733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36741-101C-42E2-B4F3-5249EBFBF9A1}"/>
</file>

<file path=customXml/itemProps2.xml><?xml version="1.0" encoding="utf-8"?>
<ds:datastoreItem xmlns:ds="http://schemas.openxmlformats.org/officeDocument/2006/customXml" ds:itemID="{1CD580AB-C83E-4655-8C00-D6A7D835D5CF}"/>
</file>

<file path=customXml/itemProps3.xml><?xml version="1.0" encoding="utf-8"?>
<ds:datastoreItem xmlns:ds="http://schemas.openxmlformats.org/officeDocument/2006/customXml" ds:itemID="{667C50F2-75AA-4ED2-9FE8-96EF8242BB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Martinez-Paz</dc:creator>
  <keywords/>
  <dc:description/>
  <lastModifiedBy>Chloe Bryson-Cahn</lastModifiedBy>
  <revision>9</revision>
  <dcterms:created xsi:type="dcterms:W3CDTF">2019-04-29T20:12:00.0000000Z</dcterms:created>
  <dcterms:modified xsi:type="dcterms:W3CDTF">2019-08-30T19:48:29.1288515Z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