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347D6" w14:textId="77777777" w:rsidR="003F6EE3" w:rsidRDefault="003F6EE3" w:rsidP="003F6EE3">
      <w:pPr>
        <w:jc w:val="center"/>
      </w:pPr>
      <w:r>
        <w:rPr>
          <w:noProof/>
        </w:rPr>
        <w:drawing>
          <wp:anchor distT="0" distB="0" distL="114300" distR="114300" simplePos="0" relativeHeight="251659264" behindDoc="0" locked="0" layoutInCell="1" allowOverlap="1" wp14:anchorId="7BAB6B70" wp14:editId="424E8F00">
            <wp:simplePos x="0" y="0"/>
            <wp:positionH relativeFrom="margin">
              <wp:posOffset>1731645</wp:posOffset>
            </wp:positionH>
            <wp:positionV relativeFrom="margin">
              <wp:posOffset>-504730</wp:posOffset>
            </wp:positionV>
            <wp:extent cx="2514600" cy="754380"/>
            <wp:effectExtent l="0" t="0" r="0" b="0"/>
            <wp:wrapSquare wrapText="bothSides"/>
            <wp:docPr id="303801434" name="Picture 30380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14600" cy="754380"/>
                    </a:xfrm>
                    <a:prstGeom prst="rect">
                      <a:avLst/>
                    </a:prstGeom>
                  </pic:spPr>
                </pic:pic>
              </a:graphicData>
            </a:graphic>
          </wp:anchor>
        </w:drawing>
      </w:r>
    </w:p>
    <w:p w14:paraId="2E679AA2" w14:textId="056A8809" w:rsidR="003F6EE3" w:rsidRPr="00D31AEA" w:rsidRDefault="003F6EE3" w:rsidP="003F6EE3">
      <w:pPr>
        <w:rPr>
          <w:rFonts w:asciiTheme="majorHAnsi" w:eastAsiaTheme="majorEastAsia" w:hAnsiTheme="majorHAnsi" w:cstheme="majorBidi"/>
          <w:b/>
          <w:bCs/>
          <w:color w:val="000000" w:themeColor="text1"/>
          <w:sz w:val="32"/>
          <w:szCs w:val="32"/>
        </w:rPr>
      </w:pPr>
      <w:r w:rsidRPr="00D31AEA">
        <w:rPr>
          <w:rFonts w:asciiTheme="majorHAnsi" w:eastAsiaTheme="majorEastAsia" w:hAnsiTheme="majorHAnsi" w:cstheme="majorBidi"/>
          <w:b/>
          <w:bCs/>
          <w:sz w:val="32"/>
          <w:szCs w:val="32"/>
        </w:rPr>
        <w:t xml:space="preserve">Hospital: </w:t>
      </w:r>
      <w:r w:rsidR="00CB3FD8">
        <w:rPr>
          <w:rFonts w:asciiTheme="majorHAnsi" w:eastAsiaTheme="majorEastAsia" w:hAnsiTheme="majorHAnsi" w:cstheme="majorBidi"/>
          <w:b/>
          <w:bCs/>
          <w:sz w:val="32"/>
          <w:szCs w:val="32"/>
        </w:rPr>
        <w:t>Bonner General (Sandpoint, Idaho)</w:t>
      </w:r>
    </w:p>
    <w:p w14:paraId="57A4140A" w14:textId="24431015" w:rsidR="003F6EE3" w:rsidRPr="00D31AEA" w:rsidRDefault="13130BAA" w:rsidP="13130BAA">
      <w:pPr>
        <w:rPr>
          <w:rFonts w:asciiTheme="majorHAnsi" w:eastAsiaTheme="majorEastAsia" w:hAnsiTheme="majorHAnsi" w:cstheme="majorBidi"/>
          <w:b/>
          <w:bCs/>
          <w:color w:val="000000" w:themeColor="text1"/>
          <w:sz w:val="32"/>
          <w:szCs w:val="32"/>
        </w:rPr>
      </w:pPr>
      <w:r w:rsidRPr="13130BAA">
        <w:rPr>
          <w:rFonts w:asciiTheme="majorHAnsi" w:eastAsiaTheme="majorEastAsia" w:hAnsiTheme="majorHAnsi" w:cstheme="majorBidi"/>
          <w:b/>
          <w:bCs/>
          <w:sz w:val="32"/>
          <w:szCs w:val="32"/>
        </w:rPr>
        <w:t xml:space="preserve">Presenter: Kathy </w:t>
      </w:r>
      <w:proofErr w:type="spellStart"/>
      <w:r w:rsidRPr="13130BAA">
        <w:rPr>
          <w:rFonts w:asciiTheme="majorHAnsi" w:eastAsiaTheme="majorEastAsia" w:hAnsiTheme="majorHAnsi" w:cstheme="majorBidi"/>
          <w:b/>
          <w:bCs/>
          <w:sz w:val="32"/>
          <w:szCs w:val="32"/>
        </w:rPr>
        <w:t>Trosin</w:t>
      </w:r>
      <w:proofErr w:type="spellEnd"/>
    </w:p>
    <w:p w14:paraId="71453A41" w14:textId="71044C35" w:rsidR="13130BAA" w:rsidRDefault="13130BAA" w:rsidP="13130BAA">
      <w:pPr>
        <w:rPr>
          <w:rFonts w:asciiTheme="majorHAnsi" w:eastAsiaTheme="majorEastAsia" w:hAnsiTheme="majorHAnsi" w:cstheme="majorBidi"/>
          <w:b/>
          <w:bCs/>
          <w:sz w:val="32"/>
          <w:szCs w:val="32"/>
        </w:rPr>
      </w:pPr>
      <w:r w:rsidRPr="13130BAA">
        <w:rPr>
          <w:rFonts w:asciiTheme="majorHAnsi" w:eastAsiaTheme="majorEastAsia" w:hAnsiTheme="majorHAnsi" w:cstheme="majorBidi"/>
          <w:b/>
          <w:bCs/>
          <w:sz w:val="32"/>
          <w:szCs w:val="32"/>
        </w:rPr>
        <w:t>Date: Jun</w:t>
      </w:r>
      <w:r w:rsidR="0073668E">
        <w:rPr>
          <w:rFonts w:asciiTheme="majorHAnsi" w:eastAsiaTheme="majorEastAsia" w:hAnsiTheme="majorHAnsi" w:cstheme="majorBidi"/>
          <w:b/>
          <w:bCs/>
          <w:sz w:val="32"/>
          <w:szCs w:val="32"/>
        </w:rPr>
        <w:t>e</w:t>
      </w:r>
      <w:bookmarkStart w:id="0" w:name="_GoBack"/>
      <w:bookmarkEnd w:id="0"/>
      <w:r w:rsidRPr="13130BAA">
        <w:rPr>
          <w:rFonts w:asciiTheme="majorHAnsi" w:eastAsiaTheme="majorEastAsia" w:hAnsiTheme="majorHAnsi" w:cstheme="majorBidi"/>
          <w:b/>
          <w:bCs/>
          <w:sz w:val="32"/>
          <w:szCs w:val="32"/>
        </w:rPr>
        <w:t xml:space="preserve"> 4, 2019, 9AM Session</w:t>
      </w:r>
    </w:p>
    <w:p w14:paraId="4CA19FA5" w14:textId="08CF6F24" w:rsidR="003F6EE3" w:rsidRDefault="13130BAA" w:rsidP="13130BAA">
      <w:pPr>
        <w:rPr>
          <w:rFonts w:asciiTheme="majorHAnsi" w:eastAsiaTheme="majorEastAsia" w:hAnsiTheme="majorHAnsi" w:cstheme="majorBidi"/>
          <w:b/>
          <w:bCs/>
          <w:color w:val="000000" w:themeColor="text1"/>
          <w:sz w:val="24"/>
          <w:szCs w:val="24"/>
        </w:rPr>
      </w:pPr>
      <w:r w:rsidRPr="13130BAA">
        <w:rPr>
          <w:rFonts w:asciiTheme="majorHAnsi" w:eastAsiaTheme="majorEastAsia" w:hAnsiTheme="majorHAnsi" w:cstheme="majorBidi"/>
          <w:b/>
          <w:bCs/>
          <w:color w:val="000000" w:themeColor="text1"/>
          <w:sz w:val="24"/>
          <w:szCs w:val="24"/>
        </w:rPr>
        <w:t xml:space="preserve">Question/case summary: </w:t>
      </w:r>
    </w:p>
    <w:p w14:paraId="6856984A" w14:textId="464502A3" w:rsidR="003F6EE3" w:rsidRDefault="13130BAA" w:rsidP="13130BAA">
      <w:pPr>
        <w:rPr>
          <w:rFonts w:asciiTheme="majorHAnsi" w:eastAsiaTheme="majorEastAsia" w:hAnsiTheme="majorHAnsi" w:cstheme="majorBidi"/>
          <w:color w:val="000000" w:themeColor="text1"/>
          <w:sz w:val="24"/>
          <w:szCs w:val="24"/>
        </w:rPr>
      </w:pPr>
      <w:r w:rsidRPr="13130BAA">
        <w:rPr>
          <w:rFonts w:asciiTheme="majorHAnsi" w:eastAsiaTheme="majorEastAsia" w:hAnsiTheme="majorHAnsi" w:cstheme="majorBidi"/>
          <w:color w:val="000000" w:themeColor="text1"/>
          <w:sz w:val="24"/>
          <w:szCs w:val="24"/>
        </w:rPr>
        <w:t xml:space="preserve">1.) I would be interested in hearing about experience with the usefulness of the new </w:t>
      </w:r>
      <w:proofErr w:type="spellStart"/>
      <w:r w:rsidRPr="13130BAA">
        <w:rPr>
          <w:rFonts w:asciiTheme="majorHAnsi" w:eastAsiaTheme="majorEastAsia" w:hAnsiTheme="majorHAnsi" w:cstheme="majorBidi"/>
          <w:color w:val="000000" w:themeColor="text1"/>
          <w:sz w:val="24"/>
          <w:szCs w:val="24"/>
        </w:rPr>
        <w:t>Biofire</w:t>
      </w:r>
      <w:proofErr w:type="spellEnd"/>
      <w:r w:rsidRPr="13130BAA">
        <w:rPr>
          <w:rFonts w:asciiTheme="majorHAnsi" w:eastAsiaTheme="majorEastAsia" w:hAnsiTheme="majorHAnsi" w:cstheme="majorBidi"/>
          <w:color w:val="000000" w:themeColor="text1"/>
          <w:sz w:val="24"/>
          <w:szCs w:val="24"/>
        </w:rPr>
        <w:t xml:space="preserve"> PCR panels and how / if using them has changed management of community acquired pneumonia.  </w:t>
      </w:r>
    </w:p>
    <w:p w14:paraId="2A3C84B5" w14:textId="55B54D7A" w:rsidR="003F6EE3" w:rsidRDefault="13130BAA" w:rsidP="13130BAA">
      <w:pPr>
        <w:rPr>
          <w:rFonts w:asciiTheme="majorHAnsi" w:eastAsiaTheme="majorEastAsia" w:hAnsiTheme="majorHAnsi" w:cstheme="majorBidi"/>
          <w:color w:val="000000" w:themeColor="text1"/>
          <w:sz w:val="24"/>
          <w:szCs w:val="24"/>
        </w:rPr>
      </w:pPr>
      <w:r w:rsidRPr="13130BAA">
        <w:rPr>
          <w:rFonts w:asciiTheme="majorHAnsi" w:eastAsiaTheme="majorEastAsia" w:hAnsiTheme="majorHAnsi" w:cstheme="majorBidi"/>
          <w:color w:val="000000" w:themeColor="text1"/>
          <w:sz w:val="24"/>
          <w:szCs w:val="24"/>
        </w:rPr>
        <w:t>2.) Similarly, at least in pediatrics, views on new recommendations that macrolides NOT be routinely used along with ampicillin for CAP.</w:t>
      </w:r>
    </w:p>
    <w:p w14:paraId="6EBBECFE" w14:textId="77777777" w:rsidR="003F6EE3" w:rsidRDefault="13130BAA" w:rsidP="13130BAA">
      <w:pPr>
        <w:rPr>
          <w:rFonts w:asciiTheme="majorHAnsi" w:eastAsiaTheme="majorEastAsia" w:hAnsiTheme="majorHAnsi" w:cstheme="majorBidi"/>
          <w:b/>
          <w:bCs/>
          <w:color w:val="000000" w:themeColor="text1"/>
          <w:sz w:val="24"/>
          <w:szCs w:val="24"/>
        </w:rPr>
      </w:pPr>
      <w:r w:rsidRPr="13130BAA">
        <w:rPr>
          <w:rFonts w:asciiTheme="majorHAnsi" w:eastAsiaTheme="majorEastAsia" w:hAnsiTheme="majorHAnsi" w:cstheme="majorBidi"/>
          <w:b/>
          <w:bCs/>
          <w:color w:val="000000" w:themeColor="text1"/>
          <w:sz w:val="24"/>
          <w:szCs w:val="24"/>
        </w:rPr>
        <w:t xml:space="preserve">UW TASP Recommendations: </w:t>
      </w:r>
    </w:p>
    <w:p w14:paraId="75310547" w14:textId="61781F60" w:rsidR="003F6EE3" w:rsidRDefault="13130BAA" w:rsidP="13130BAA">
      <w:pPr>
        <w:pStyle w:val="paragraph"/>
        <w:spacing w:before="0" w:beforeAutospacing="0" w:after="0" w:afterAutospacing="0"/>
        <w:textAlignment w:val="baseline"/>
      </w:pPr>
      <w:r w:rsidRPr="13130BAA">
        <w:rPr>
          <w:rStyle w:val="normaltextrun"/>
          <w:rFonts w:ascii="Calibri" w:hAnsi="Calibri" w:cs="Segoe UI"/>
          <w:color w:val="000000" w:themeColor="text1"/>
        </w:rPr>
        <w:t xml:space="preserve">1.) Based on TASP participant response, more institutions are using the </w:t>
      </w:r>
      <w:proofErr w:type="spellStart"/>
      <w:r w:rsidRPr="13130BAA">
        <w:rPr>
          <w:rStyle w:val="normaltextrun"/>
          <w:rFonts w:ascii="Calibri" w:hAnsi="Calibri" w:cs="Segoe UI"/>
          <w:color w:val="000000" w:themeColor="text1"/>
        </w:rPr>
        <w:t>Biofire</w:t>
      </w:r>
      <w:proofErr w:type="spellEnd"/>
      <w:r w:rsidRPr="13130BAA">
        <w:rPr>
          <w:rStyle w:val="normaltextrun"/>
          <w:rFonts w:ascii="Calibri" w:hAnsi="Calibri" w:cs="Segoe UI"/>
          <w:color w:val="000000" w:themeColor="text1"/>
        </w:rPr>
        <w:t xml:space="preserve"> viral PCR panel vs. bacterial panel. </w:t>
      </w:r>
    </w:p>
    <w:p w14:paraId="02EEABAB" w14:textId="582885DF" w:rsidR="003F6EE3" w:rsidRDefault="13130BAA" w:rsidP="13130BAA">
      <w:pPr>
        <w:pStyle w:val="paragraph"/>
        <w:numPr>
          <w:ilvl w:val="1"/>
          <w:numId w:val="1"/>
        </w:numPr>
        <w:spacing w:before="0" w:beforeAutospacing="0" w:after="0" w:afterAutospacing="0"/>
        <w:textAlignment w:val="baseline"/>
        <w:rPr>
          <w:rStyle w:val="normaltextrun"/>
          <w:color w:val="000000" w:themeColor="text1"/>
        </w:rPr>
      </w:pPr>
      <w:r w:rsidRPr="13130BAA">
        <w:rPr>
          <w:rStyle w:val="normaltextrun"/>
          <w:rFonts w:ascii="Calibri" w:hAnsi="Calibri" w:cs="Segoe UI"/>
          <w:color w:val="000000" w:themeColor="text1"/>
        </w:rPr>
        <w:t>Successes seen in Coulee ER where the test is liked by MDs who feel comfortable discharging patients without antibiotic prescriptions when a viral etiology is confirmed</w:t>
      </w:r>
    </w:p>
    <w:p w14:paraId="3F6A36C1" w14:textId="33E0FD8A" w:rsidR="003F6EE3" w:rsidRDefault="13130BAA" w:rsidP="13130BAA">
      <w:pPr>
        <w:pStyle w:val="paragraph"/>
        <w:numPr>
          <w:ilvl w:val="1"/>
          <w:numId w:val="1"/>
        </w:numPr>
        <w:spacing w:before="0" w:beforeAutospacing="0" w:after="0" w:afterAutospacing="0"/>
        <w:textAlignment w:val="baseline"/>
        <w:rPr>
          <w:rStyle w:val="normaltextrun"/>
          <w:color w:val="000000" w:themeColor="text1"/>
        </w:rPr>
      </w:pPr>
      <w:r w:rsidRPr="13130BAA">
        <w:rPr>
          <w:rStyle w:val="normaltextrun"/>
          <w:rFonts w:ascii="Calibri" w:hAnsi="Calibri" w:cs="Segoe UI"/>
          <w:color w:val="000000" w:themeColor="text1"/>
        </w:rPr>
        <w:t>Cost/pricing and insurance coverage is a barrier</w:t>
      </w:r>
    </w:p>
    <w:p w14:paraId="478E92C1" w14:textId="5CCB76E5" w:rsidR="003F6EE3" w:rsidRDefault="4E3AFAC7" w:rsidP="4E3AFAC7">
      <w:pPr>
        <w:pStyle w:val="paragraph"/>
        <w:numPr>
          <w:ilvl w:val="1"/>
          <w:numId w:val="1"/>
        </w:numPr>
        <w:spacing w:before="0" w:beforeAutospacing="0" w:after="0" w:afterAutospacing="0"/>
        <w:textAlignment w:val="baseline"/>
        <w:rPr>
          <w:rStyle w:val="normaltextrun"/>
          <w:color w:val="000000" w:themeColor="text1"/>
        </w:rPr>
      </w:pPr>
      <w:r w:rsidRPr="4E3AFAC7">
        <w:rPr>
          <w:rStyle w:val="normaltextrun"/>
          <w:rFonts w:ascii="Calibri" w:hAnsi="Calibri" w:cs="Segoe UI"/>
          <w:color w:val="000000" w:themeColor="text1"/>
        </w:rPr>
        <w:t>Pediatric experience, Dr. Nicole Poole from Seattle Children’s: The viral PCR is used heavily in this patient population. However, one issue is with validity of the results as children tend to shed viruses for quite some time, which may or may not be contributing to the syndrome at hand</w:t>
      </w:r>
    </w:p>
    <w:p w14:paraId="27F16BF4" w14:textId="163E2880" w:rsidR="003F6EE3" w:rsidRDefault="13130BAA" w:rsidP="13130BAA">
      <w:pPr>
        <w:pStyle w:val="paragraph"/>
        <w:numPr>
          <w:ilvl w:val="1"/>
          <w:numId w:val="1"/>
        </w:numPr>
        <w:spacing w:before="0" w:beforeAutospacing="0" w:after="0" w:afterAutospacing="0"/>
        <w:textAlignment w:val="baseline"/>
        <w:rPr>
          <w:rStyle w:val="normaltextrun"/>
          <w:color w:val="000000" w:themeColor="text1"/>
        </w:rPr>
      </w:pPr>
      <w:r w:rsidRPr="13130BAA">
        <w:rPr>
          <w:rStyle w:val="normaltextrun"/>
          <w:rFonts w:ascii="Calibri" w:hAnsi="Calibri" w:cs="Segoe UI"/>
          <w:color w:val="000000" w:themeColor="text1"/>
        </w:rPr>
        <w:t>Per Dr. Rob Cybulski, these machines are not well-built for high throughput. They will breakdown after ~1500 assays</w:t>
      </w:r>
    </w:p>
    <w:p w14:paraId="5000023E" w14:textId="11607C7C" w:rsidR="003F6EE3" w:rsidRDefault="003F6EE3" w:rsidP="13130BAA">
      <w:pPr>
        <w:pStyle w:val="paragraph"/>
        <w:spacing w:before="0" w:beforeAutospacing="0" w:after="0" w:afterAutospacing="0"/>
        <w:textAlignment w:val="baseline"/>
        <w:rPr>
          <w:rStyle w:val="normaltextrun"/>
          <w:rFonts w:ascii="Calibri" w:hAnsi="Calibri" w:cs="Segoe UI"/>
          <w:color w:val="000000" w:themeColor="text1"/>
        </w:rPr>
      </w:pPr>
      <w:r>
        <w:br/>
      </w:r>
    </w:p>
    <w:p w14:paraId="0778A942" w14:textId="7AE5BA22" w:rsidR="13130BAA" w:rsidRDefault="13130BAA" w:rsidP="13130BAA">
      <w:pPr>
        <w:pStyle w:val="paragraph"/>
        <w:spacing w:before="0" w:beforeAutospacing="0" w:after="0" w:afterAutospacing="0"/>
        <w:rPr>
          <w:rStyle w:val="normaltextrun"/>
          <w:rFonts w:ascii="Calibri" w:hAnsi="Calibri" w:cs="Segoe UI"/>
          <w:color w:val="000000" w:themeColor="text1"/>
        </w:rPr>
      </w:pPr>
      <w:r w:rsidRPr="13130BAA">
        <w:rPr>
          <w:rStyle w:val="normaltextrun"/>
          <w:rFonts w:ascii="Calibri" w:hAnsi="Calibri" w:cs="Segoe UI"/>
          <w:color w:val="000000" w:themeColor="text1"/>
        </w:rPr>
        <w:t xml:space="preserve">2.) Macrolides should NOT be routinely used along with ampicillin for CAP. </w:t>
      </w:r>
    </w:p>
    <w:p w14:paraId="52B78338" w14:textId="40A15DB0" w:rsidR="13130BAA" w:rsidRDefault="13130BAA" w:rsidP="13130BAA">
      <w:pPr>
        <w:pStyle w:val="paragraph"/>
        <w:numPr>
          <w:ilvl w:val="1"/>
          <w:numId w:val="1"/>
        </w:numPr>
        <w:spacing w:before="0" w:beforeAutospacing="0" w:after="0" w:afterAutospacing="0"/>
        <w:rPr>
          <w:rStyle w:val="normaltextrun"/>
          <w:b/>
          <w:bCs/>
          <w:color w:val="000000" w:themeColor="text1"/>
        </w:rPr>
      </w:pPr>
      <w:r w:rsidRPr="13130BAA">
        <w:rPr>
          <w:rStyle w:val="normaltextrun"/>
          <w:rFonts w:ascii="Calibri" w:hAnsi="Calibri" w:cs="Segoe UI"/>
          <w:b/>
          <w:bCs/>
          <w:color w:val="000000" w:themeColor="text1"/>
        </w:rPr>
        <w:t xml:space="preserve">Children &lt; 5 are at low risk of atypical pathogens and are usually infected with S. pneumonia. Generally, macrolides are </w:t>
      </w:r>
      <w:r w:rsidRPr="13130BAA">
        <w:rPr>
          <w:rStyle w:val="normaltextrun"/>
          <w:rFonts w:ascii="Calibri" w:hAnsi="Calibri" w:cs="Segoe UI"/>
          <w:b/>
          <w:bCs/>
          <w:i/>
          <w:iCs/>
          <w:color w:val="000000" w:themeColor="text1"/>
        </w:rPr>
        <w:t>inappropriate</w:t>
      </w:r>
      <w:r w:rsidRPr="13130BAA">
        <w:rPr>
          <w:rStyle w:val="normaltextrun"/>
          <w:rFonts w:ascii="Calibri" w:hAnsi="Calibri" w:cs="Segoe UI"/>
          <w:b/>
          <w:bCs/>
          <w:color w:val="000000" w:themeColor="text1"/>
        </w:rPr>
        <w:t xml:space="preserve"> in this population </w:t>
      </w:r>
    </w:p>
    <w:p w14:paraId="7DDE7181" w14:textId="325640D2" w:rsidR="13130BAA" w:rsidRDefault="13130BAA" w:rsidP="13130BAA">
      <w:pPr>
        <w:pStyle w:val="paragraph"/>
        <w:numPr>
          <w:ilvl w:val="2"/>
          <w:numId w:val="1"/>
        </w:numPr>
        <w:spacing w:before="0" w:beforeAutospacing="0" w:after="0" w:afterAutospacing="0"/>
        <w:rPr>
          <w:rStyle w:val="normaltextrun"/>
          <w:b/>
          <w:bCs/>
          <w:color w:val="000000" w:themeColor="text1"/>
        </w:rPr>
      </w:pPr>
      <w:r w:rsidRPr="13130BAA">
        <w:rPr>
          <w:rStyle w:val="normaltextrun"/>
          <w:rFonts w:ascii="Calibri" w:hAnsi="Calibri" w:cs="Segoe UI"/>
          <w:color w:val="000000" w:themeColor="text1"/>
        </w:rPr>
        <w:t>&lt; 2% of kids &lt; 2 years old are at risk for mycoplasma</w:t>
      </w:r>
    </w:p>
    <w:p w14:paraId="43350604" w14:textId="76439235" w:rsidR="13130BAA" w:rsidRDefault="13130BAA" w:rsidP="13130BAA">
      <w:pPr>
        <w:pStyle w:val="paragraph"/>
        <w:numPr>
          <w:ilvl w:val="1"/>
          <w:numId w:val="1"/>
        </w:numPr>
        <w:spacing w:before="0" w:beforeAutospacing="0" w:after="0" w:afterAutospacing="0"/>
        <w:rPr>
          <w:rStyle w:val="normaltextrun"/>
          <w:color w:val="000000" w:themeColor="text1"/>
        </w:rPr>
      </w:pPr>
      <w:r w:rsidRPr="13130BAA">
        <w:rPr>
          <w:rStyle w:val="normaltextrun"/>
          <w:rFonts w:ascii="Calibri" w:hAnsi="Calibri" w:cs="Segoe UI"/>
          <w:color w:val="000000" w:themeColor="text1"/>
        </w:rPr>
        <w:t xml:space="preserve">In teens and adolescents, the rate of mycoplasma is ~20%, so macrolides </w:t>
      </w:r>
      <w:r w:rsidRPr="13130BAA">
        <w:rPr>
          <w:rStyle w:val="normaltextrun"/>
          <w:rFonts w:ascii="Calibri" w:hAnsi="Calibri" w:cs="Segoe UI"/>
          <w:i/>
          <w:iCs/>
          <w:color w:val="000000" w:themeColor="text1"/>
        </w:rPr>
        <w:t>may</w:t>
      </w:r>
      <w:r w:rsidRPr="13130BAA">
        <w:rPr>
          <w:rStyle w:val="normaltextrun"/>
          <w:rFonts w:ascii="Calibri" w:hAnsi="Calibri" w:cs="Segoe UI"/>
          <w:color w:val="000000" w:themeColor="text1"/>
        </w:rPr>
        <w:t xml:space="preserve"> be useful. </w:t>
      </w:r>
    </w:p>
    <w:p w14:paraId="09833AAF" w14:textId="397DC9E3" w:rsidR="13130BAA" w:rsidRDefault="4E3AFAC7" w:rsidP="4E3AFAC7">
      <w:pPr>
        <w:pStyle w:val="paragraph"/>
        <w:numPr>
          <w:ilvl w:val="1"/>
          <w:numId w:val="1"/>
        </w:numPr>
        <w:spacing w:before="0" w:beforeAutospacing="0" w:after="0" w:afterAutospacing="0"/>
        <w:rPr>
          <w:rStyle w:val="normaltextrun"/>
          <w:color w:val="000000" w:themeColor="text1"/>
        </w:rPr>
      </w:pPr>
      <w:r w:rsidRPr="4E3AFAC7">
        <w:rPr>
          <w:rStyle w:val="normaltextrun"/>
          <w:rFonts w:ascii="Calibri" w:hAnsi="Calibri" w:cs="Segoe UI"/>
          <w:color w:val="000000" w:themeColor="text1"/>
        </w:rPr>
        <w:t xml:space="preserve"> </w:t>
      </w:r>
      <w:r w:rsidRPr="4E3AFAC7">
        <w:rPr>
          <w:rStyle w:val="normaltextrun"/>
          <w:rFonts w:ascii="Calibri" w:hAnsi="Calibri" w:cs="Segoe UI"/>
          <w:i/>
          <w:iCs/>
          <w:color w:val="000000" w:themeColor="text1"/>
        </w:rPr>
        <w:t xml:space="preserve">Mycoplasma pneumoniae </w:t>
      </w:r>
      <w:r w:rsidRPr="4E3AFAC7">
        <w:rPr>
          <w:rStyle w:val="normaltextrun"/>
          <w:rFonts w:ascii="Calibri" w:hAnsi="Calibri" w:cs="Segoe UI"/>
          <w:color w:val="000000" w:themeColor="text1"/>
        </w:rPr>
        <w:t>is a common colonizer of children and a very rare cause of infection in children 5 years of age and younger. A common scenario is for a child to be prescribed a 5-day course of azithromycin by which time the true infection, usually a virus, improves or resolves on its own.</w:t>
      </w:r>
    </w:p>
    <w:p w14:paraId="4F9CE330" w14:textId="444E2F72" w:rsidR="4E3AFAC7" w:rsidRDefault="4E3AFAC7" w:rsidP="4E3AFAC7">
      <w:pPr>
        <w:pStyle w:val="paragraph"/>
        <w:numPr>
          <w:ilvl w:val="1"/>
          <w:numId w:val="1"/>
        </w:numPr>
        <w:spacing w:before="0" w:beforeAutospacing="0" w:after="0" w:afterAutospacing="0"/>
        <w:rPr>
          <w:rStyle w:val="normaltextrun"/>
          <w:color w:val="000000" w:themeColor="text1"/>
        </w:rPr>
      </w:pPr>
      <w:r w:rsidRPr="4E3AFAC7">
        <w:rPr>
          <w:rStyle w:val="normaltextrun"/>
          <w:rFonts w:ascii="Calibri" w:hAnsi="Calibri" w:cs="Segoe UI"/>
          <w:color w:val="000000" w:themeColor="text1"/>
        </w:rPr>
        <w:t>Recent studies suggest</w:t>
      </w:r>
      <w:r w:rsidRPr="4E3AFAC7">
        <w:rPr>
          <w:rStyle w:val="normaltextrun"/>
          <w:rFonts w:ascii="Calibri" w:hAnsi="Calibri" w:cs="Segoe UI"/>
          <w:i/>
          <w:iCs/>
          <w:color w:val="000000" w:themeColor="text1"/>
        </w:rPr>
        <w:t xml:space="preserve"> Mycoplasma pneumoniae </w:t>
      </w:r>
      <w:r w:rsidRPr="4E3AFAC7">
        <w:rPr>
          <w:rStyle w:val="normaltextrun"/>
          <w:rFonts w:ascii="Calibri" w:hAnsi="Calibri" w:cs="Segoe UI"/>
          <w:color w:val="000000" w:themeColor="text1"/>
        </w:rPr>
        <w:t xml:space="preserve">infections treated with azithromycin have no significant improvement in symptoms compared to those </w:t>
      </w:r>
      <w:r w:rsidRPr="4E3AFAC7">
        <w:rPr>
          <w:rStyle w:val="normaltextrun"/>
          <w:rFonts w:ascii="Calibri" w:hAnsi="Calibri" w:cs="Segoe UI"/>
          <w:color w:val="000000" w:themeColor="text1"/>
        </w:rPr>
        <w:lastRenderedPageBreak/>
        <w:t xml:space="preserve">without antibiotic treatment, suggesting </w:t>
      </w:r>
      <w:r w:rsidRPr="4E3AFAC7">
        <w:rPr>
          <w:rStyle w:val="normaltextrun"/>
          <w:rFonts w:ascii="Calibri" w:hAnsi="Calibri" w:cs="Segoe UI"/>
          <w:i/>
          <w:iCs/>
          <w:color w:val="000000" w:themeColor="text1"/>
        </w:rPr>
        <w:t>M. pneumoniae</w:t>
      </w:r>
      <w:r w:rsidRPr="4E3AFAC7">
        <w:rPr>
          <w:rStyle w:val="normaltextrun"/>
          <w:rFonts w:ascii="Calibri" w:hAnsi="Calibri" w:cs="Segoe UI"/>
          <w:color w:val="000000" w:themeColor="text1"/>
        </w:rPr>
        <w:t xml:space="preserve"> infections are self-limiting.</w:t>
      </w:r>
    </w:p>
    <w:p w14:paraId="1C1039FB" w14:textId="1636AB6A" w:rsidR="13130BAA" w:rsidRDefault="13130BAA" w:rsidP="13130BAA">
      <w:pPr>
        <w:pStyle w:val="paragraph"/>
        <w:numPr>
          <w:ilvl w:val="1"/>
          <w:numId w:val="1"/>
        </w:numPr>
        <w:spacing w:before="0" w:beforeAutospacing="0" w:after="0" w:afterAutospacing="0"/>
        <w:rPr>
          <w:rStyle w:val="normaltextrun"/>
          <w:color w:val="000000" w:themeColor="text1"/>
        </w:rPr>
      </w:pPr>
      <w:r w:rsidRPr="13130BAA">
        <w:rPr>
          <w:rStyle w:val="normaltextrun"/>
          <w:rFonts w:ascii="Calibri" w:hAnsi="Calibri" w:cs="Segoe UI"/>
          <w:color w:val="000000" w:themeColor="text1"/>
        </w:rPr>
        <w:t>Per guidelines for CAP and OM: Number one antibiotic choice is a beta-lactam (usually amoxicillin for S. pneumoniae).</w:t>
      </w:r>
    </w:p>
    <w:p w14:paraId="30D58C69" w14:textId="0769BE28" w:rsidR="13130BAA" w:rsidRDefault="13130BAA" w:rsidP="13130BAA">
      <w:pPr>
        <w:pStyle w:val="paragraph"/>
        <w:numPr>
          <w:ilvl w:val="2"/>
          <w:numId w:val="1"/>
        </w:numPr>
        <w:spacing w:before="0" w:beforeAutospacing="0" w:after="0" w:afterAutospacing="0"/>
        <w:rPr>
          <w:rStyle w:val="normaltextrun"/>
          <w:color w:val="000000" w:themeColor="text1"/>
        </w:rPr>
      </w:pPr>
      <w:r w:rsidRPr="13130BAA">
        <w:rPr>
          <w:rStyle w:val="normaltextrun"/>
          <w:rFonts w:ascii="Calibri" w:hAnsi="Calibri" w:cs="Segoe UI"/>
          <w:color w:val="000000" w:themeColor="text1"/>
        </w:rPr>
        <w:t>Guidelines state a macrolide may be appropriate if symptoms are consistent with atypical pneumonia – this may be the factor driving their use (as well as their convenience and the perception that they are low risk). Difficult to distinguish clinical presentation of atypical pneumonia.</w:t>
      </w:r>
    </w:p>
    <w:p w14:paraId="21E011FC" w14:textId="2C979AE7" w:rsidR="13130BAA" w:rsidRDefault="13130BAA" w:rsidP="13130BAA">
      <w:pPr>
        <w:pStyle w:val="paragraph"/>
        <w:numPr>
          <w:ilvl w:val="1"/>
          <w:numId w:val="1"/>
        </w:numPr>
        <w:spacing w:before="0" w:beforeAutospacing="0" w:after="0" w:afterAutospacing="0"/>
        <w:rPr>
          <w:rStyle w:val="normaltextrun"/>
          <w:color w:val="000000" w:themeColor="text1"/>
        </w:rPr>
      </w:pPr>
      <w:r w:rsidRPr="13130BAA">
        <w:rPr>
          <w:rStyle w:val="normaltextrun"/>
          <w:rFonts w:ascii="Calibri" w:hAnsi="Calibri" w:cs="Segoe UI"/>
          <w:color w:val="000000" w:themeColor="text1"/>
        </w:rPr>
        <w:t xml:space="preserve">The rate of resistance of </w:t>
      </w:r>
      <w:r w:rsidRPr="13130BAA">
        <w:rPr>
          <w:rStyle w:val="normaltextrun"/>
          <w:rFonts w:ascii="Calibri" w:hAnsi="Calibri" w:cs="Segoe UI"/>
          <w:i/>
          <w:iCs/>
          <w:color w:val="000000" w:themeColor="text1"/>
        </w:rPr>
        <w:t>S. pneumoniae</w:t>
      </w:r>
      <w:r w:rsidRPr="13130BAA">
        <w:rPr>
          <w:rStyle w:val="normaltextrun"/>
          <w:rFonts w:ascii="Calibri" w:hAnsi="Calibri" w:cs="Segoe UI"/>
          <w:color w:val="000000" w:themeColor="text1"/>
        </w:rPr>
        <w:t xml:space="preserve"> to macrolides is up to 50% in some areas </w:t>
      </w:r>
    </w:p>
    <w:p w14:paraId="58211D2F" w14:textId="3BB6E988" w:rsidR="13130BAA" w:rsidRDefault="13130BAA" w:rsidP="13130BAA">
      <w:pPr>
        <w:pStyle w:val="paragraph"/>
        <w:numPr>
          <w:ilvl w:val="1"/>
          <w:numId w:val="1"/>
        </w:numPr>
        <w:spacing w:before="0" w:beforeAutospacing="0" w:after="0" w:afterAutospacing="0"/>
        <w:rPr>
          <w:rStyle w:val="normaltextrun"/>
          <w:color w:val="000000" w:themeColor="text1"/>
        </w:rPr>
      </w:pPr>
      <w:r w:rsidRPr="13130BAA">
        <w:rPr>
          <w:rStyle w:val="normaltextrun"/>
          <w:rFonts w:ascii="Calibri" w:hAnsi="Calibri" w:cs="Segoe UI"/>
          <w:color w:val="000000" w:themeColor="text1"/>
        </w:rPr>
        <w:t xml:space="preserve">Macrolide monotherapy (e.g. </w:t>
      </w:r>
      <w:proofErr w:type="spellStart"/>
      <w:r w:rsidRPr="13130BAA">
        <w:rPr>
          <w:rStyle w:val="normaltextrun"/>
          <w:rFonts w:ascii="Calibri" w:hAnsi="Calibri" w:cs="Segoe UI"/>
          <w:color w:val="000000" w:themeColor="text1"/>
        </w:rPr>
        <w:t>z-pak</w:t>
      </w:r>
      <w:proofErr w:type="spellEnd"/>
      <w:r w:rsidRPr="13130BAA">
        <w:rPr>
          <w:rStyle w:val="normaltextrun"/>
          <w:rFonts w:ascii="Calibri" w:hAnsi="Calibri" w:cs="Segoe UI"/>
          <w:color w:val="000000" w:themeColor="text1"/>
        </w:rPr>
        <w:t>) inappropriately treats pneumonia, especially when it is a more severe presentation</w:t>
      </w:r>
    </w:p>
    <w:p w14:paraId="362693E0" w14:textId="4926757F" w:rsidR="13130BAA" w:rsidRDefault="4E3AFAC7" w:rsidP="4E3AFAC7">
      <w:pPr>
        <w:pStyle w:val="paragraph"/>
        <w:numPr>
          <w:ilvl w:val="1"/>
          <w:numId w:val="1"/>
        </w:numPr>
        <w:spacing w:before="0" w:beforeAutospacing="0" w:after="0" w:afterAutospacing="0"/>
        <w:rPr>
          <w:rStyle w:val="normaltextrun"/>
          <w:color w:val="000000" w:themeColor="text1"/>
        </w:rPr>
      </w:pPr>
      <w:r w:rsidRPr="4E3AFAC7">
        <w:rPr>
          <w:rStyle w:val="normaltextrun"/>
          <w:rFonts w:ascii="Calibri" w:hAnsi="Calibri" w:cs="Segoe UI"/>
          <w:color w:val="000000" w:themeColor="text1"/>
        </w:rPr>
        <w:t>Macrolides are the second highest prescribed antibiotic after amoxicillin in pediatric populations. Per Dr. Poole’s research, 70% of children were prescribed azithromycin monotherapy as first line for CAP in the WA/WY/AK/MT/ID region, so this is a major area of performance improvement.</w:t>
      </w:r>
    </w:p>
    <w:p w14:paraId="6BF7ED09" w14:textId="5D17897C" w:rsidR="13130BAA" w:rsidRDefault="13130BAA" w:rsidP="13130BAA">
      <w:pPr>
        <w:pStyle w:val="paragraph"/>
        <w:numPr>
          <w:ilvl w:val="1"/>
          <w:numId w:val="1"/>
        </w:numPr>
        <w:spacing w:before="0" w:beforeAutospacing="0" w:after="0" w:afterAutospacing="0"/>
        <w:rPr>
          <w:rStyle w:val="normaltextrun"/>
          <w:color w:val="000000" w:themeColor="text1"/>
        </w:rPr>
      </w:pPr>
      <w:r w:rsidRPr="13130BAA">
        <w:rPr>
          <w:rStyle w:val="normaltextrun"/>
          <w:rFonts w:ascii="Calibri" w:hAnsi="Calibri" w:cs="Segoe UI"/>
          <w:color w:val="000000" w:themeColor="text1"/>
        </w:rPr>
        <w:t>KEY TAKE-AWAYS:</w:t>
      </w:r>
    </w:p>
    <w:p w14:paraId="330212A2" w14:textId="645CA636" w:rsidR="13130BAA" w:rsidRDefault="13130BAA" w:rsidP="13130BAA">
      <w:pPr>
        <w:pStyle w:val="paragraph"/>
        <w:numPr>
          <w:ilvl w:val="2"/>
          <w:numId w:val="1"/>
        </w:numPr>
        <w:spacing w:before="0" w:beforeAutospacing="0" w:after="0" w:afterAutospacing="0"/>
        <w:rPr>
          <w:rStyle w:val="normaltextrun"/>
          <w:color w:val="000000" w:themeColor="text1"/>
        </w:rPr>
      </w:pPr>
      <w:r w:rsidRPr="13130BAA">
        <w:rPr>
          <w:rStyle w:val="normaltextrun"/>
          <w:rFonts w:ascii="Calibri" w:hAnsi="Calibri" w:cs="Segoe UI"/>
          <w:i/>
          <w:iCs/>
          <w:color w:val="000000" w:themeColor="text1"/>
        </w:rPr>
        <w:t xml:space="preserve">Mycoplasma </w:t>
      </w:r>
      <w:r w:rsidRPr="13130BAA">
        <w:rPr>
          <w:rStyle w:val="normaltextrun"/>
          <w:rFonts w:ascii="Calibri" w:hAnsi="Calibri" w:cs="Segoe UI"/>
          <w:color w:val="000000" w:themeColor="text1"/>
        </w:rPr>
        <w:t>is a common colonizer of children, so finding it on a molecular panel ≠ infection</w:t>
      </w:r>
    </w:p>
    <w:p w14:paraId="003C1F83" w14:textId="2115CB3C" w:rsidR="13130BAA" w:rsidRDefault="13130BAA" w:rsidP="13130BAA">
      <w:pPr>
        <w:pStyle w:val="paragraph"/>
        <w:numPr>
          <w:ilvl w:val="2"/>
          <w:numId w:val="1"/>
        </w:numPr>
        <w:spacing w:before="0" w:beforeAutospacing="0" w:after="0" w:afterAutospacing="0"/>
        <w:rPr>
          <w:rStyle w:val="normaltextrun"/>
          <w:color w:val="000000" w:themeColor="text1"/>
        </w:rPr>
      </w:pPr>
      <w:r w:rsidRPr="13130BAA">
        <w:rPr>
          <w:rStyle w:val="normaltextrun"/>
          <w:rFonts w:ascii="Calibri" w:hAnsi="Calibri" w:cs="Segoe UI"/>
          <w:color w:val="000000" w:themeColor="text1"/>
        </w:rPr>
        <w:t xml:space="preserve">If concerned for a respiratory infection due to a </w:t>
      </w:r>
      <w:proofErr w:type="gramStart"/>
      <w:r w:rsidRPr="13130BAA">
        <w:rPr>
          <w:rStyle w:val="normaltextrun"/>
          <w:rFonts w:ascii="Calibri" w:hAnsi="Calibri" w:cs="Segoe UI"/>
          <w:color w:val="000000" w:themeColor="text1"/>
        </w:rPr>
        <w:t>bacteria</w:t>
      </w:r>
      <w:proofErr w:type="gramEnd"/>
      <w:r w:rsidRPr="13130BAA">
        <w:rPr>
          <w:rStyle w:val="normaltextrun"/>
          <w:rFonts w:ascii="Calibri" w:hAnsi="Calibri" w:cs="Segoe UI"/>
          <w:color w:val="000000" w:themeColor="text1"/>
        </w:rPr>
        <w:t xml:space="preserve">, treatment should be limited to a beta-lactam (e.g. amoxicillin) for children 5 and under. </w:t>
      </w:r>
    </w:p>
    <w:p w14:paraId="1C6DAB5E" w14:textId="6A290ED9" w:rsidR="13130BAA" w:rsidRDefault="13130BAA" w:rsidP="13130BAA">
      <w:pPr>
        <w:pStyle w:val="paragraph"/>
        <w:numPr>
          <w:ilvl w:val="2"/>
          <w:numId w:val="1"/>
        </w:numPr>
        <w:spacing w:before="0" w:beforeAutospacing="0" w:after="0" w:afterAutospacing="0"/>
        <w:rPr>
          <w:rStyle w:val="normaltextrun"/>
          <w:color w:val="000000" w:themeColor="text1"/>
        </w:rPr>
      </w:pPr>
      <w:r w:rsidRPr="13130BAA">
        <w:rPr>
          <w:rStyle w:val="normaltextrun"/>
          <w:rFonts w:ascii="Calibri" w:hAnsi="Calibri" w:cs="Segoe UI"/>
          <w:color w:val="000000" w:themeColor="text1"/>
        </w:rPr>
        <w:t>For older children, there are several options, but one common approach in Europe is to start with amoxicillin and if no improvement in the next 2-3 days, to switch to or add azithromycin.</w:t>
      </w:r>
    </w:p>
    <w:p w14:paraId="4D733D9C" w14:textId="61596363" w:rsidR="13130BAA" w:rsidRDefault="13130BAA" w:rsidP="13130BAA">
      <w:pPr>
        <w:pStyle w:val="paragraph"/>
        <w:spacing w:before="0" w:beforeAutospacing="0" w:after="0" w:afterAutospacing="0"/>
        <w:ind w:left="1080"/>
        <w:rPr>
          <w:rStyle w:val="normaltextrun"/>
          <w:rFonts w:ascii="Calibri" w:hAnsi="Calibri" w:cs="Segoe UI"/>
          <w:color w:val="000000" w:themeColor="text1"/>
        </w:rPr>
      </w:pPr>
    </w:p>
    <w:p w14:paraId="701DAFE8" w14:textId="7835F97D" w:rsidR="13130BAA" w:rsidRDefault="13130BAA" w:rsidP="13130BAA">
      <w:pPr>
        <w:pStyle w:val="paragraph"/>
        <w:spacing w:before="0" w:beforeAutospacing="0" w:after="0" w:afterAutospacing="0"/>
        <w:rPr>
          <w:rStyle w:val="normaltextrun"/>
          <w:rFonts w:ascii="Calibri" w:hAnsi="Calibri" w:cs="Segoe UI"/>
          <w:color w:val="000000" w:themeColor="text1"/>
        </w:rPr>
      </w:pPr>
    </w:p>
    <w:p w14:paraId="14717DE9" w14:textId="77777777" w:rsidR="003F6EE3" w:rsidRDefault="003F6EE3" w:rsidP="003F6EE3">
      <w:pPr>
        <w:pStyle w:val="paragraph"/>
        <w:spacing w:before="0" w:beforeAutospacing="0" w:after="0" w:afterAutospacing="0"/>
        <w:textAlignment w:val="baseline"/>
        <w:rPr>
          <w:rStyle w:val="normaltextrun"/>
          <w:rFonts w:ascii="Calibri" w:hAnsi="Calibri" w:cs="Segoe UI"/>
          <w:color w:val="000000"/>
        </w:rPr>
      </w:pPr>
    </w:p>
    <w:p w14:paraId="60F80E3D"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t>On behalf of the UW TASP Specialist Team:  </w:t>
      </w:r>
      <w:r>
        <w:rPr>
          <w:rStyle w:val="normaltextrun"/>
          <w:rFonts w:ascii="Calibri" w:hAnsi="Calibri" w:cs="Segoe UI"/>
        </w:rPr>
        <w:t> </w:t>
      </w:r>
      <w:r>
        <w:rPr>
          <w:rStyle w:val="eop"/>
          <w:rFonts w:ascii="Calibri" w:hAnsi="Calibri" w:cs="Segoe UI"/>
        </w:rPr>
        <w:t> </w:t>
      </w:r>
    </w:p>
    <w:p w14:paraId="274715A6"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14:paraId="6D1652D3" w14:textId="3C59E318" w:rsidR="003F6EE3" w:rsidRDefault="13130BAA" w:rsidP="13130BAA">
      <w:pPr>
        <w:pStyle w:val="paragraph"/>
        <w:spacing w:before="0" w:beforeAutospacing="0" w:after="0" w:afterAutospacing="0"/>
        <w:textAlignment w:val="baseline"/>
        <w:rPr>
          <w:rFonts w:ascii="Segoe UI" w:hAnsi="Segoe UI" w:cs="Segoe UI"/>
          <w:sz w:val="18"/>
          <w:szCs w:val="18"/>
        </w:rPr>
      </w:pPr>
      <w:r w:rsidRPr="13130BAA">
        <w:rPr>
          <w:rStyle w:val="normaltextrun"/>
          <w:rFonts w:ascii="Calibri" w:hAnsi="Calibri" w:cs="Segoe UI"/>
          <w:i/>
          <w:iCs/>
          <w:color w:val="000000" w:themeColor="text1"/>
        </w:rPr>
        <w:t>John Lynch, MD, MPH</w:t>
      </w:r>
      <w:r w:rsidRPr="13130BAA">
        <w:rPr>
          <w:rStyle w:val="normaltextrun"/>
          <w:rFonts w:ascii="Calibri" w:hAnsi="Calibri" w:cs="Segoe UI"/>
        </w:rPr>
        <w:t>  </w:t>
      </w:r>
    </w:p>
    <w:p w14:paraId="0C745A79"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Chloe Bryson-Cahn, MD</w:t>
      </w:r>
      <w:r>
        <w:rPr>
          <w:rStyle w:val="normaltextrun"/>
          <w:rFonts w:ascii="Calibri" w:hAnsi="Calibri" w:cs="Segoe UI"/>
        </w:rPr>
        <w:t> </w:t>
      </w:r>
      <w:r>
        <w:rPr>
          <w:rStyle w:val="eop"/>
          <w:rFonts w:ascii="Calibri" w:hAnsi="Calibri" w:cs="Segoe UI"/>
        </w:rPr>
        <w:t> </w:t>
      </w:r>
    </w:p>
    <w:p w14:paraId="66BF8422" w14:textId="1D2C24E8" w:rsidR="003F6EE3" w:rsidRDefault="13130BAA" w:rsidP="13130BAA">
      <w:pPr>
        <w:pStyle w:val="paragraph"/>
        <w:spacing w:before="0" w:beforeAutospacing="0" w:after="0" w:afterAutospacing="0"/>
        <w:textAlignment w:val="baseline"/>
        <w:rPr>
          <w:rFonts w:ascii="Segoe UI" w:hAnsi="Segoe UI" w:cs="Segoe UI"/>
          <w:sz w:val="18"/>
          <w:szCs w:val="18"/>
        </w:rPr>
      </w:pPr>
      <w:r w:rsidRPr="13130BAA">
        <w:rPr>
          <w:rStyle w:val="normaltextrun"/>
          <w:rFonts w:ascii="Calibri" w:hAnsi="Calibri" w:cs="Segoe UI"/>
          <w:i/>
          <w:iCs/>
          <w:color w:val="000000" w:themeColor="text1"/>
        </w:rPr>
        <w:t>Jeannie Chan, PharmD, MPH</w:t>
      </w:r>
      <w:r w:rsidRPr="13130BAA">
        <w:rPr>
          <w:rStyle w:val="normaltextrun"/>
          <w:rFonts w:ascii="Calibri" w:hAnsi="Calibri" w:cs="Segoe UI"/>
        </w:rPr>
        <w:t>  </w:t>
      </w:r>
    </w:p>
    <w:p w14:paraId="5C3D04AF"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Zahra </w:t>
      </w:r>
      <w:r>
        <w:rPr>
          <w:rStyle w:val="spellingerror"/>
          <w:rFonts w:ascii="Calibri" w:hAnsi="Calibri" w:cs="Segoe UI"/>
          <w:i/>
          <w:iCs/>
          <w:color w:val="000000"/>
        </w:rPr>
        <w:t>Kassamali</w:t>
      </w:r>
      <w:r>
        <w:rPr>
          <w:rStyle w:val="normaltextrun"/>
          <w:rFonts w:ascii="Calibri" w:hAnsi="Calibri" w:cs="Segoe UI"/>
          <w:i/>
          <w:iCs/>
          <w:color w:val="000000"/>
        </w:rPr>
        <w:t> Escobar, PharmD</w:t>
      </w:r>
      <w:r>
        <w:rPr>
          <w:rStyle w:val="normaltextrun"/>
          <w:rFonts w:ascii="Calibri" w:hAnsi="Calibri" w:cs="Segoe UI"/>
        </w:rPr>
        <w:t> </w:t>
      </w:r>
      <w:r>
        <w:rPr>
          <w:rStyle w:val="eop"/>
          <w:rFonts w:ascii="Calibri" w:hAnsi="Calibri" w:cs="Segoe UI"/>
        </w:rPr>
        <w:t> </w:t>
      </w:r>
    </w:p>
    <w:p w14:paraId="2BE9A2D7"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Rupali Jain, PharmD</w:t>
      </w:r>
      <w:r>
        <w:rPr>
          <w:rStyle w:val="normaltextrun"/>
          <w:rFonts w:ascii="Calibri" w:hAnsi="Calibri" w:cs="Segoe UI"/>
        </w:rPr>
        <w:t> </w:t>
      </w:r>
      <w:r>
        <w:rPr>
          <w:rStyle w:val="eop"/>
          <w:rFonts w:ascii="Calibri" w:hAnsi="Calibri" w:cs="Segoe UI"/>
        </w:rPr>
        <w:t> </w:t>
      </w:r>
    </w:p>
    <w:p w14:paraId="3D18CFD9" w14:textId="7E431D74" w:rsidR="003F6EE3" w:rsidRDefault="13130BAA" w:rsidP="13130BAA">
      <w:pPr>
        <w:pStyle w:val="paragraph"/>
        <w:spacing w:before="0" w:beforeAutospacing="0" w:after="0" w:afterAutospacing="0"/>
        <w:textAlignment w:val="baseline"/>
        <w:rPr>
          <w:rFonts w:ascii="Segoe UI" w:hAnsi="Segoe UI" w:cs="Segoe UI"/>
          <w:sz w:val="18"/>
          <w:szCs w:val="18"/>
        </w:rPr>
      </w:pPr>
      <w:r w:rsidRPr="13130BAA">
        <w:rPr>
          <w:rStyle w:val="normaltextrun"/>
          <w:rFonts w:ascii="Calibri" w:hAnsi="Calibri" w:cs="Segoe UI"/>
          <w:i/>
          <w:iCs/>
          <w:color w:val="000000" w:themeColor="text1"/>
        </w:rPr>
        <w:t>Paul Pottinger, MD, FIDSA</w:t>
      </w:r>
      <w:r w:rsidRPr="13130BAA">
        <w:rPr>
          <w:rStyle w:val="normaltextrun"/>
          <w:rFonts w:ascii="Calibri" w:hAnsi="Calibri" w:cs="Segoe UI"/>
        </w:rPr>
        <w:t>  </w:t>
      </w:r>
    </w:p>
    <w:p w14:paraId="7BEA8514"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14:paraId="6F005AE1" w14:textId="77777777" w:rsidR="003F6EE3" w:rsidRDefault="003F6EE3" w:rsidP="003F6E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0"/>
          <w:szCs w:val="20"/>
        </w:rPr>
        <w:t>PLEASE NOTE that UW TASP case consultations do </w:t>
      </w:r>
      <w:r>
        <w:rPr>
          <w:rStyle w:val="normaltextrun"/>
          <w:rFonts w:ascii="Calibri" w:hAnsi="Calibri" w:cs="Segoe UI"/>
          <w:color w:val="000000"/>
          <w:sz w:val="20"/>
          <w:szCs w:val="20"/>
          <w:u w:val="single"/>
        </w:rPr>
        <w:t>not</w:t>
      </w:r>
      <w:r>
        <w:rPr>
          <w:rStyle w:val="normaltextrun"/>
          <w:rFonts w:ascii="Calibri" w:hAnsi="Calibri" w:cs="Segoe UI"/>
          <w:color w:val="000000"/>
          <w:sz w:val="20"/>
          <w:szCs w:val="20"/>
        </w:rPr>
        <w:t> create or otherwise establish a provider-patient relationship between any UW Medicine Health Care Professional and any patient whose case is being presented in a UW TASP setting.  A provider-patient relationship between a UW Medicine Health Care Professional and a patient whose case was presented at UW TASP may later be established if the patient is referred and seen in the context of a regular appointment with the UW Medicine Health Care Professional. </w:t>
      </w:r>
      <w:r>
        <w:rPr>
          <w:rStyle w:val="eop"/>
          <w:rFonts w:ascii="Calibri" w:hAnsi="Calibri" w:cs="Segoe UI"/>
          <w:sz w:val="20"/>
          <w:szCs w:val="20"/>
        </w:rPr>
        <w:t> </w:t>
      </w:r>
    </w:p>
    <w:p w14:paraId="51DA9038" w14:textId="77777777" w:rsidR="00C17F55" w:rsidRDefault="00C17F55"/>
    <w:sectPr w:rsidR="00C17F55" w:rsidSect="000D2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05F36"/>
    <w:multiLevelType w:val="hybridMultilevel"/>
    <w:tmpl w:val="AF086B06"/>
    <w:lvl w:ilvl="0" w:tplc="20F49674">
      <w:start w:val="1"/>
      <w:numFmt w:val="bullet"/>
      <w:lvlText w:val=""/>
      <w:lvlJc w:val="left"/>
      <w:pPr>
        <w:ind w:left="720" w:hanging="360"/>
      </w:pPr>
      <w:rPr>
        <w:rFonts w:ascii="Symbol" w:hAnsi="Symbol" w:hint="default"/>
      </w:rPr>
    </w:lvl>
    <w:lvl w:ilvl="1" w:tplc="49442A12">
      <w:start w:val="1"/>
      <w:numFmt w:val="bullet"/>
      <w:lvlText w:val=""/>
      <w:lvlJc w:val="left"/>
      <w:pPr>
        <w:ind w:left="1440" w:hanging="360"/>
      </w:pPr>
      <w:rPr>
        <w:rFonts w:ascii="Symbol" w:hAnsi="Symbol" w:hint="default"/>
      </w:rPr>
    </w:lvl>
    <w:lvl w:ilvl="2" w:tplc="4664CB12">
      <w:start w:val="1"/>
      <w:numFmt w:val="bullet"/>
      <w:lvlText w:val=""/>
      <w:lvlJc w:val="left"/>
      <w:pPr>
        <w:ind w:left="2160" w:hanging="360"/>
      </w:pPr>
      <w:rPr>
        <w:rFonts w:ascii="Wingdings" w:hAnsi="Wingdings" w:hint="default"/>
      </w:rPr>
    </w:lvl>
    <w:lvl w:ilvl="3" w:tplc="0ADAA1E0">
      <w:start w:val="1"/>
      <w:numFmt w:val="bullet"/>
      <w:lvlText w:val=""/>
      <w:lvlJc w:val="left"/>
      <w:pPr>
        <w:ind w:left="2880" w:hanging="360"/>
      </w:pPr>
      <w:rPr>
        <w:rFonts w:ascii="Symbol" w:hAnsi="Symbol" w:hint="default"/>
      </w:rPr>
    </w:lvl>
    <w:lvl w:ilvl="4" w:tplc="75387916">
      <w:start w:val="1"/>
      <w:numFmt w:val="bullet"/>
      <w:lvlText w:val="o"/>
      <w:lvlJc w:val="left"/>
      <w:pPr>
        <w:ind w:left="3600" w:hanging="360"/>
      </w:pPr>
      <w:rPr>
        <w:rFonts w:ascii="Courier New" w:hAnsi="Courier New" w:hint="default"/>
      </w:rPr>
    </w:lvl>
    <w:lvl w:ilvl="5" w:tplc="BBDECC64">
      <w:start w:val="1"/>
      <w:numFmt w:val="bullet"/>
      <w:lvlText w:val=""/>
      <w:lvlJc w:val="left"/>
      <w:pPr>
        <w:ind w:left="4320" w:hanging="360"/>
      </w:pPr>
      <w:rPr>
        <w:rFonts w:ascii="Wingdings" w:hAnsi="Wingdings" w:hint="default"/>
      </w:rPr>
    </w:lvl>
    <w:lvl w:ilvl="6" w:tplc="A170CE88">
      <w:start w:val="1"/>
      <w:numFmt w:val="bullet"/>
      <w:lvlText w:val=""/>
      <w:lvlJc w:val="left"/>
      <w:pPr>
        <w:ind w:left="5040" w:hanging="360"/>
      </w:pPr>
      <w:rPr>
        <w:rFonts w:ascii="Symbol" w:hAnsi="Symbol" w:hint="default"/>
      </w:rPr>
    </w:lvl>
    <w:lvl w:ilvl="7" w:tplc="DAEAF68E">
      <w:start w:val="1"/>
      <w:numFmt w:val="bullet"/>
      <w:lvlText w:val="o"/>
      <w:lvlJc w:val="left"/>
      <w:pPr>
        <w:ind w:left="5760" w:hanging="360"/>
      </w:pPr>
      <w:rPr>
        <w:rFonts w:ascii="Courier New" w:hAnsi="Courier New" w:hint="default"/>
      </w:rPr>
    </w:lvl>
    <w:lvl w:ilvl="8" w:tplc="2E58518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E3"/>
    <w:rsid w:val="00027C75"/>
    <w:rsid w:val="000D2523"/>
    <w:rsid w:val="00241A93"/>
    <w:rsid w:val="003F6EE3"/>
    <w:rsid w:val="007107F4"/>
    <w:rsid w:val="0073668E"/>
    <w:rsid w:val="008A19A0"/>
    <w:rsid w:val="00A9081E"/>
    <w:rsid w:val="00C17F55"/>
    <w:rsid w:val="00CB3FD8"/>
    <w:rsid w:val="00FA3587"/>
    <w:rsid w:val="13130BAA"/>
    <w:rsid w:val="4E3AF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F870"/>
  <w14:defaultImageDpi w14:val="32767"/>
  <w15:chartTrackingRefBased/>
  <w15:docId w15:val="{65BEFA10-F127-8E4F-9480-963B5C3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EE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6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6EE3"/>
  </w:style>
  <w:style w:type="character" w:customStyle="1" w:styleId="eop">
    <w:name w:val="eop"/>
    <w:basedOn w:val="DefaultParagraphFont"/>
    <w:rsid w:val="003F6EE3"/>
  </w:style>
  <w:style w:type="character" w:customStyle="1" w:styleId="spellingerror">
    <w:name w:val="spellingerror"/>
    <w:basedOn w:val="DefaultParagraphFont"/>
    <w:rsid w:val="003F6EE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7C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7C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caa5ce-4b13-4929-997a-fd8c1bfe780a">
      <UserInfo>
        <DisplayName>Nicole M. Poole</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6" ma:contentTypeDescription="Create a new document." ma:contentTypeScope="" ma:versionID="fde942e2577b13d8b158bc44dcb3ecce">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74474b093c4c2dcc5b1a1ffdd869e9fb"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1621A-C434-4FE4-93D1-A522192384D5}">
  <ds:schemaRefs>
    <ds:schemaRef ds:uri="http://schemas.microsoft.com/office/2006/metadata/properties"/>
    <ds:schemaRef ds:uri="http://schemas.microsoft.com/office/infopath/2007/PartnerControls"/>
    <ds:schemaRef ds:uri="eacaa5ce-4b13-4929-997a-fd8c1bfe780a"/>
  </ds:schemaRefs>
</ds:datastoreItem>
</file>

<file path=customXml/itemProps2.xml><?xml version="1.0" encoding="utf-8"?>
<ds:datastoreItem xmlns:ds="http://schemas.openxmlformats.org/officeDocument/2006/customXml" ds:itemID="{AFBE0F8D-CAF5-4941-AD09-1B9AB9E71B8C}">
  <ds:schemaRefs>
    <ds:schemaRef ds:uri="http://schemas.microsoft.com/sharepoint/v3/contenttype/forms"/>
  </ds:schemaRefs>
</ds:datastoreItem>
</file>

<file path=customXml/itemProps3.xml><?xml version="1.0" encoding="utf-8"?>
<ds:datastoreItem xmlns:ds="http://schemas.openxmlformats.org/officeDocument/2006/customXml" ds:itemID="{1BF62B1A-EA87-4912-83B5-3D481F7F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Martinez-Paz</dc:creator>
  <cp:keywords/>
  <dc:description/>
  <cp:lastModifiedBy>Natalia Martinez-Paz</cp:lastModifiedBy>
  <cp:revision>3</cp:revision>
  <dcterms:created xsi:type="dcterms:W3CDTF">2019-06-06T15:18:00Z</dcterms:created>
  <dcterms:modified xsi:type="dcterms:W3CDTF">2019-06-06T15:18:00Z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