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347D6" w14:textId="77777777" w:rsidR="003F6EE3" w:rsidRDefault="003F6EE3" w:rsidP="003F6EE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AB6B70" wp14:editId="424E8F00">
            <wp:simplePos x="0" y="0"/>
            <wp:positionH relativeFrom="margin">
              <wp:posOffset>1731645</wp:posOffset>
            </wp:positionH>
            <wp:positionV relativeFrom="margin">
              <wp:posOffset>-504730</wp:posOffset>
            </wp:positionV>
            <wp:extent cx="2514600" cy="754380"/>
            <wp:effectExtent l="0" t="0" r="0" b="0"/>
            <wp:wrapSquare wrapText="bothSides"/>
            <wp:docPr id="303801434" name="Picture 30380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79AA2" w14:textId="068FA3F5" w:rsidR="003F6EE3" w:rsidRPr="00D31AEA" w:rsidRDefault="003F6EE3" w:rsidP="003F6EE3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D31AE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Hospital: </w:t>
      </w:r>
      <w:r w:rsidR="00680DA4">
        <w:rPr>
          <w:rFonts w:asciiTheme="majorHAnsi" w:eastAsiaTheme="majorEastAsia" w:hAnsiTheme="majorHAnsi" w:cstheme="majorBidi"/>
          <w:b/>
          <w:bCs/>
          <w:sz w:val="32"/>
          <w:szCs w:val="32"/>
        </w:rPr>
        <w:t>Odessa (Odessa, WA)</w:t>
      </w:r>
    </w:p>
    <w:p w14:paraId="57A4140A" w14:textId="28C9C12B" w:rsidR="003F6EE3" w:rsidRPr="00D31AEA" w:rsidRDefault="003F6EE3" w:rsidP="003F6EE3">
      <w:pP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 w:rsidRPr="00D31AEA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Presenter: </w:t>
      </w:r>
      <w:r w:rsidR="00680DA4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James Hendrix-Ward, PharmD </w:t>
      </w:r>
    </w:p>
    <w:p w14:paraId="2831EE8C" w14:textId="76C889BE" w:rsidR="00680DA4" w:rsidRPr="00680DA4" w:rsidRDefault="003F6EE3" w:rsidP="00680DA4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Question/case summary: </w:t>
      </w:r>
    </w:p>
    <w:p w14:paraId="6F7658E0" w14:textId="1DEAB6DE" w:rsidR="003F6EE3" w:rsidRDefault="7A43B928" w:rsidP="7A43B928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7A43B928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To my knowledge, azithromycin is not a first-line (or 2nd or 3rd-line) agent for treatment of UTI. Patient case describes a symptomatic UTI treated successfully with azithromycin due to the patient reporting allergies to all major antibiotic classes. Our question is about the utility of azithromycin in UTI; does it concentrate well in urine, are there significant precautions or drawbacks for using it in UTI, etc. Any insight into this case and discussion of macrolides as a class would be greatly appreciated!</w:t>
      </w:r>
    </w:p>
    <w:p w14:paraId="2A3C84B5" w14:textId="77777777" w:rsidR="003F6EE3" w:rsidRDefault="003F6EE3" w:rsidP="003F6EE3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6EBBECFE" w14:textId="77777777" w:rsidR="003F6EE3" w:rsidRDefault="7A43B928" w:rsidP="7A43B928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7A43B928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UW TASP Recommendations: </w:t>
      </w:r>
    </w:p>
    <w:p w14:paraId="63C90675" w14:textId="074E33F8" w:rsidR="003F6EE3" w:rsidRDefault="7A43B928" w:rsidP="7A43B928">
      <w:pPr>
        <w:spacing w:after="0"/>
        <w:textAlignment w:val="baseline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7A43B928">
        <w:rPr>
          <w:rFonts w:ascii="Calibri Light" w:eastAsia="Calibri Light" w:hAnsi="Calibri Light" w:cs="Calibri Light"/>
          <w:sz w:val="24"/>
          <w:szCs w:val="24"/>
        </w:rPr>
        <w:t>Azithromycin is mainly active against Gram-positive organisms, especially Streptococcus species, though resistance is on the rise (</w:t>
      </w:r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Streptococcus pneumoniae </w:t>
      </w:r>
      <w:r w:rsidRPr="7A43B928">
        <w:rPr>
          <w:rFonts w:ascii="Calibri Light" w:eastAsia="Calibri Light" w:hAnsi="Calibri Light" w:cs="Calibri Light"/>
          <w:sz w:val="24"/>
          <w:szCs w:val="24"/>
        </w:rPr>
        <w:t xml:space="preserve">specifically). Azithromycin does have some Gram-negative coverage, including against </w:t>
      </w:r>
      <w:proofErr w:type="spellStart"/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>Haemophilus</w:t>
      </w:r>
      <w:proofErr w:type="spellEnd"/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 influenzae</w:t>
      </w:r>
      <w:r w:rsidRPr="7A43B928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>Moraxella catarrhalis</w:t>
      </w:r>
      <w:r w:rsidRPr="7A43B928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>Neisseria gonorrhoeae</w:t>
      </w:r>
      <w:r w:rsidRPr="7A43B928">
        <w:rPr>
          <w:rFonts w:ascii="Calibri Light" w:eastAsia="Calibri Light" w:hAnsi="Calibri Light" w:cs="Calibri Light"/>
          <w:sz w:val="24"/>
          <w:szCs w:val="24"/>
        </w:rPr>
        <w:t xml:space="preserve">; and other atypical microorganism coverage like </w:t>
      </w:r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>Chlamydia pneumoniae</w:t>
      </w:r>
      <w:r w:rsidRPr="7A43B928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>Chlamydia trachomatis</w:t>
      </w:r>
      <w:r w:rsidRPr="7A43B928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Pr="7A43B928">
        <w:rPr>
          <w:rFonts w:ascii="Calibri Light" w:eastAsia="Calibri Light" w:hAnsi="Calibri Light" w:cs="Calibri Light"/>
          <w:i/>
          <w:iCs/>
          <w:sz w:val="24"/>
          <w:szCs w:val="24"/>
        </w:rPr>
        <w:t>Mycoplasma pneumoniae</w:t>
      </w:r>
      <w:r w:rsidRPr="7A43B928">
        <w:rPr>
          <w:rFonts w:ascii="Calibri Light" w:eastAsia="Calibri Light" w:hAnsi="Calibri Light" w:cs="Calibri Light"/>
          <w:sz w:val="24"/>
          <w:szCs w:val="24"/>
        </w:rPr>
        <w:t>, and non-tuberculosis mycobacteria.</w:t>
      </w:r>
      <w:r w:rsidRPr="7A43B928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0B6D6C44" w14:textId="3135145B" w:rsidR="003F6EE3" w:rsidRDefault="003F6EE3" w:rsidP="3AB30BB4">
      <w:pPr>
        <w:spacing w:after="0"/>
        <w:textAlignment w:val="baseline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23F43DBD" w14:textId="6BDE5BBC" w:rsidR="3AB30BB4" w:rsidRDefault="7A43B928" w:rsidP="7A43B928">
      <w:p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7A43B928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Azithromycin is mainly a respiratory agent for community acquired pneumonia (CAP), acute infective exacerbation of chronic obstructive pulmonary disease (COPD), and pertussis. It is a corner-stone therapy for Mycobacterium avium complex (MAC) along with ethambutol and rifabutin.  It also has a role in the treatment of sexually transmitted disease such as chlamydia and gonorrhea. Azithromycin is minimally excreted by the kidney, with renal excretion of about 5-12%. </w:t>
      </w:r>
      <w:r w:rsidRPr="7A43B928">
        <w:rPr>
          <w:rFonts w:ascii="Calibri Light" w:eastAsia="Calibri Light" w:hAnsi="Calibri Light" w:cs="Calibri Light"/>
          <w:sz w:val="24"/>
          <w:szCs w:val="24"/>
        </w:rPr>
        <w:t xml:space="preserve"> It may have some in vitro activity for Enterobacteriaceae, but typical MIC90 for E. coli ranges between 4-16 mcg/mL, and there are no susceptibility breakpoints established by CLSI or FDA. Given that the predominant pathogen of UTI is E. coli, it is unclear whether if azithromycin would be effective. </w:t>
      </w:r>
      <w:r w:rsidRPr="7A43B928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It is not indicated in UTI as it has not been studied in the setting of UTI.</w:t>
      </w:r>
    </w:p>
    <w:p w14:paraId="0EC45E7A" w14:textId="438D24C8" w:rsidR="60A7D298" w:rsidRDefault="60A7D298" w:rsidP="60A7D298">
      <w:pPr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51B6DF18" w14:textId="3C4A5C7E" w:rsidR="003F6EE3" w:rsidRDefault="7A43B928" w:rsidP="7A43B928">
      <w:pPr>
        <w:spacing w:after="0"/>
        <w:textAlignment w:val="baseline"/>
        <w:rPr>
          <w:rFonts w:ascii="Calibri Light" w:eastAsia="Calibri Light" w:hAnsi="Calibri Light" w:cs="Calibri Light"/>
          <w:sz w:val="24"/>
          <w:szCs w:val="24"/>
        </w:rPr>
      </w:pPr>
      <w:r w:rsidRPr="7A43B928">
        <w:rPr>
          <w:rFonts w:ascii="Calibri Light" w:eastAsia="Calibri Light" w:hAnsi="Calibri Light" w:cs="Calibri Light"/>
          <w:sz w:val="24"/>
          <w:szCs w:val="24"/>
        </w:rPr>
        <w:t>The elimination of azithromycin is a biphasic process, exhibiting a short tissue distribution phase followed by a longer elimination phase. After the first dose, the half-life ranges between 11 to 14 hours, and the half-life increases to 35-40 hours with multiple dosing.</w:t>
      </w:r>
    </w:p>
    <w:p w14:paraId="435A42F7" w14:textId="090FC284" w:rsidR="003F6EE3" w:rsidRDefault="003F6EE3" w:rsidP="7A43B928">
      <w:pPr>
        <w:spacing w:after="0"/>
        <w:textAlignment w:val="baseline"/>
        <w:rPr>
          <w:rFonts w:ascii="Calibri Light" w:eastAsia="Calibri Light" w:hAnsi="Calibri Light" w:cs="Calibri Light"/>
          <w:sz w:val="24"/>
          <w:szCs w:val="24"/>
        </w:rPr>
      </w:pPr>
    </w:p>
    <w:p w14:paraId="5F80A123" w14:textId="325A7B2F" w:rsidR="003F6EE3" w:rsidRDefault="7A43B928" w:rsidP="7A43B928">
      <w:pPr>
        <w:spacing w:after="0"/>
        <w:textAlignment w:val="baseline"/>
        <w:rPr>
          <w:rFonts w:ascii="Calibri Light" w:eastAsia="Calibri Light" w:hAnsi="Calibri Light" w:cs="Calibri Light"/>
          <w:sz w:val="24"/>
          <w:szCs w:val="24"/>
        </w:rPr>
      </w:pPr>
      <w:r w:rsidRPr="7A43B928">
        <w:rPr>
          <w:rFonts w:ascii="Calibri Light" w:eastAsia="Calibri Light" w:hAnsi="Calibri Light" w:cs="Calibri Light"/>
          <w:sz w:val="24"/>
          <w:szCs w:val="24"/>
        </w:rPr>
        <w:t>Additionally, for patients like this, getting a formal assessment by an Allergist prior to the next UTI seems important.</w:t>
      </w:r>
    </w:p>
    <w:p w14:paraId="64B29E8B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14:paraId="33792ABD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14:paraId="4A50AFB5" w14:textId="43FB0EBA" w:rsidR="003F6EE3" w:rsidRDefault="003F6EE3" w:rsidP="1112D9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 w:themeColor="text1"/>
        </w:rPr>
      </w:pPr>
    </w:p>
    <w:p w14:paraId="14717DE9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</w:rPr>
      </w:pPr>
    </w:p>
    <w:p w14:paraId="60F80E3D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</w:rPr>
        <w:t>On behalf of the UW TASP Specialist Team:  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274715A6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6D1652D3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John Lynch, MD MPH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0C745A79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Chloe Bryson-Cahn, 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66BF8422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Jeannie Chan,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5C3D04AF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Zahra </w:t>
      </w:r>
      <w:r>
        <w:rPr>
          <w:rStyle w:val="spellingerror"/>
          <w:rFonts w:ascii="Calibri" w:hAnsi="Calibri" w:cs="Segoe UI"/>
          <w:i/>
          <w:iCs/>
          <w:color w:val="000000"/>
        </w:rPr>
        <w:t>Kassamali</w:t>
      </w:r>
      <w:r>
        <w:rPr>
          <w:rStyle w:val="normaltextrun"/>
          <w:rFonts w:ascii="Calibri" w:hAnsi="Calibri" w:cs="Segoe UI"/>
          <w:i/>
          <w:iCs/>
          <w:color w:val="000000"/>
        </w:rPr>
        <w:t> Escobar,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2BE9A2D7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Rupali Jain, PharmD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3D18CFD9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i/>
          <w:iCs/>
          <w:color w:val="000000"/>
        </w:rPr>
        <w:t>Paul Pottinger, MD FIDSA</w:t>
      </w: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7BEA8514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 </w:t>
      </w:r>
      <w:r>
        <w:rPr>
          <w:rStyle w:val="eop"/>
          <w:rFonts w:ascii="Calibri" w:hAnsi="Calibri" w:cs="Segoe UI"/>
        </w:rPr>
        <w:t> </w:t>
      </w:r>
    </w:p>
    <w:p w14:paraId="6F005AE1" w14:textId="77777777" w:rsidR="003F6EE3" w:rsidRDefault="003F6EE3" w:rsidP="003F6E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0"/>
          <w:szCs w:val="20"/>
        </w:rPr>
        <w:t>PLEASE NOTE that UW TASP case consultations do </w:t>
      </w:r>
      <w:r>
        <w:rPr>
          <w:rStyle w:val="normaltextrun"/>
          <w:rFonts w:ascii="Calibri" w:hAnsi="Calibri" w:cs="Segoe UI"/>
          <w:color w:val="000000"/>
          <w:sz w:val="20"/>
          <w:szCs w:val="20"/>
          <w:u w:val="single"/>
        </w:rPr>
        <w:t>not</w:t>
      </w:r>
      <w:r>
        <w:rPr>
          <w:rStyle w:val="normaltextrun"/>
          <w:rFonts w:ascii="Calibri" w:hAnsi="Calibri" w:cs="Segoe UI"/>
          <w:color w:val="000000"/>
          <w:sz w:val="20"/>
          <w:szCs w:val="20"/>
        </w:rPr>
        <w:t> create or otherwise establish a provider-patient relationship between any UW Medicine Health Care Professional and any patient whose case is being presented in a UW TASP setting.  A provider-patient relationship between a UW Medicine Health Care Professional and a patient whose case was presented at UW TASP may later be established if the patient is referred and seen in the context of a regular appointment with the UW Medicine Health Care Professional. 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14:paraId="51DA9038" w14:textId="77777777" w:rsidR="00C17F55" w:rsidRDefault="00C17F55"/>
    <w:sectPr w:rsidR="00C17F55" w:rsidSect="000D2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E3"/>
    <w:rsid w:val="000D2523"/>
    <w:rsid w:val="003F6EE3"/>
    <w:rsid w:val="00680DA4"/>
    <w:rsid w:val="008A19A0"/>
    <w:rsid w:val="00C17F55"/>
    <w:rsid w:val="00C57F8C"/>
    <w:rsid w:val="1112D9B7"/>
    <w:rsid w:val="3AB30BB4"/>
    <w:rsid w:val="60A7D298"/>
    <w:rsid w:val="7A43B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F870"/>
  <w14:defaultImageDpi w14:val="32767"/>
  <w15:chartTrackingRefBased/>
  <w15:docId w15:val="{65BEFA10-F127-8E4F-9480-963B5C3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6EE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6EE3"/>
  </w:style>
  <w:style w:type="character" w:customStyle="1" w:styleId="eop">
    <w:name w:val="eop"/>
    <w:basedOn w:val="DefaultParagraphFont"/>
    <w:rsid w:val="003F6EE3"/>
  </w:style>
  <w:style w:type="character" w:customStyle="1" w:styleId="spellingerror">
    <w:name w:val="spellingerror"/>
    <w:basedOn w:val="DefaultParagraphFont"/>
    <w:rsid w:val="003F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6" ma:contentTypeDescription="Create a new document." ma:contentTypeScope="" ma:versionID="fde942e2577b13d8b158bc44dcb3ecce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74474b093c4c2dcc5b1a1ffdd869e9fb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66E46-3BB1-4BB7-BCF6-D8056523D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224F8-458D-4B7C-A88A-BA9683A01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7BC92-FD83-4298-8815-B433BE07A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Martinez-Paz</dc:creator>
  <cp:keywords/>
  <dc:description/>
  <cp:lastModifiedBy>Natalia Martinez-Paz</cp:lastModifiedBy>
  <cp:revision>2</cp:revision>
  <dcterms:created xsi:type="dcterms:W3CDTF">2019-06-12T00:36:00Z</dcterms:created>
  <dcterms:modified xsi:type="dcterms:W3CDTF">2019-06-12T00:36:00Z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