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3F6EE3" w:rsidP="003F6EE3" w:rsidRDefault="003F6EE3" w14:paraId="138347D6" w14:textId="77777777">
      <w:pPr>
        <w:jc w:val="center"/>
      </w:pPr>
      <w:r>
        <w:rPr>
          <w:noProof/>
        </w:rPr>
        <w:drawing>
          <wp:anchor distT="0" distB="0" distL="114300" distR="114300" simplePos="0" relativeHeight="251659264" behindDoc="0" locked="0" layoutInCell="1" allowOverlap="1" wp14:anchorId="7BAB6B70" wp14:editId="424E8F00">
            <wp:simplePos x="0" y="0"/>
            <wp:positionH relativeFrom="margin">
              <wp:posOffset>1731645</wp:posOffset>
            </wp:positionH>
            <wp:positionV relativeFrom="margin">
              <wp:posOffset>-504730</wp:posOffset>
            </wp:positionV>
            <wp:extent cx="2514600" cy="754380"/>
            <wp:effectExtent l="0" t="0" r="0" b="0"/>
            <wp:wrapSquare wrapText="bothSides"/>
            <wp:docPr id="303801434" name="Picture 30380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514600" cy="754380"/>
                    </a:xfrm>
                    <a:prstGeom prst="rect">
                      <a:avLst/>
                    </a:prstGeom>
                  </pic:spPr>
                </pic:pic>
              </a:graphicData>
            </a:graphic>
          </wp:anchor>
        </w:drawing>
      </w:r>
    </w:p>
    <w:p w:rsidRPr="00D31AEA" w:rsidR="003F6EE3" w:rsidP="003F6EE3" w:rsidRDefault="003F6EE3" w14:paraId="2E679AA2" w14:textId="68C08969">
      <w:pPr>
        <w:rPr>
          <w:rFonts w:asciiTheme="majorHAnsi" w:hAnsiTheme="majorHAnsi" w:eastAsiaTheme="majorEastAsia" w:cstheme="majorBidi"/>
          <w:b/>
          <w:bCs/>
          <w:color w:val="000000" w:themeColor="text1"/>
          <w:sz w:val="32"/>
          <w:szCs w:val="32"/>
        </w:rPr>
      </w:pPr>
      <w:r w:rsidRPr="00D31AEA">
        <w:rPr>
          <w:rFonts w:asciiTheme="majorHAnsi" w:hAnsiTheme="majorHAnsi" w:eastAsiaTheme="majorEastAsia" w:cstheme="majorBidi"/>
          <w:b/>
          <w:bCs/>
          <w:sz w:val="32"/>
          <w:szCs w:val="32"/>
        </w:rPr>
        <w:t xml:space="preserve">Hospital: </w:t>
      </w:r>
      <w:r w:rsidR="00DE4151">
        <w:rPr>
          <w:rFonts w:asciiTheme="majorHAnsi" w:hAnsiTheme="majorHAnsi" w:eastAsiaTheme="majorEastAsia" w:cstheme="majorBidi"/>
          <w:b/>
          <w:bCs/>
          <w:sz w:val="32"/>
          <w:szCs w:val="32"/>
        </w:rPr>
        <w:t xml:space="preserve">Lincoln </w:t>
      </w:r>
      <w:r w:rsidR="00DE4151">
        <w:rPr>
          <w:rFonts w:asciiTheme="majorHAnsi" w:hAnsiTheme="majorHAnsi" w:eastAsiaTheme="majorEastAsia" w:cstheme="majorBidi"/>
          <w:b/>
          <w:bCs/>
          <w:sz w:val="32"/>
          <w:szCs w:val="32"/>
        </w:rPr>
        <w:tab/>
      </w:r>
    </w:p>
    <w:p w:rsidRPr="00D31AEA" w:rsidR="003F6EE3" w:rsidP="003F6EE3" w:rsidRDefault="003F6EE3" w14:paraId="57A4140A" w14:textId="779DA7DB">
      <w:pPr>
        <w:rPr>
          <w:rFonts w:asciiTheme="majorHAnsi" w:hAnsiTheme="majorHAnsi" w:eastAsiaTheme="majorEastAsia" w:cstheme="majorBidi"/>
          <w:b/>
          <w:bCs/>
          <w:color w:val="000000" w:themeColor="text1"/>
          <w:sz w:val="32"/>
          <w:szCs w:val="32"/>
        </w:rPr>
      </w:pPr>
      <w:r w:rsidRPr="00D31AEA">
        <w:rPr>
          <w:rFonts w:asciiTheme="majorHAnsi" w:hAnsiTheme="majorHAnsi" w:eastAsiaTheme="majorEastAsia" w:cstheme="majorBidi"/>
          <w:b/>
          <w:bCs/>
          <w:sz w:val="32"/>
          <w:szCs w:val="32"/>
        </w:rPr>
        <w:t xml:space="preserve">Presenter: </w:t>
      </w:r>
      <w:proofErr w:type="spellStart"/>
      <w:r w:rsidR="00DE4151">
        <w:rPr>
          <w:rFonts w:asciiTheme="majorHAnsi" w:hAnsiTheme="majorHAnsi" w:eastAsiaTheme="majorEastAsia" w:cstheme="majorBidi"/>
          <w:b/>
          <w:bCs/>
          <w:sz w:val="32"/>
          <w:szCs w:val="32"/>
        </w:rPr>
        <w:t>Merilla</w:t>
      </w:r>
      <w:proofErr w:type="spellEnd"/>
      <w:r w:rsidR="00DE4151">
        <w:rPr>
          <w:rFonts w:asciiTheme="majorHAnsi" w:hAnsiTheme="majorHAnsi" w:eastAsiaTheme="majorEastAsia" w:cstheme="majorBidi"/>
          <w:b/>
          <w:bCs/>
          <w:sz w:val="32"/>
          <w:szCs w:val="32"/>
        </w:rPr>
        <w:t xml:space="preserve"> Hopkins</w:t>
      </w:r>
      <w:bookmarkStart w:name="_GoBack" w:id="0"/>
      <w:bookmarkEnd w:id="0"/>
    </w:p>
    <w:p w:rsidR="003F6EE3" w:rsidP="003F6EE3" w:rsidRDefault="003F6EE3" w14:paraId="4CA19FA5" w14:textId="08CF6F24">
      <w:pPr>
        <w:rPr>
          <w:rFonts w:asciiTheme="majorHAnsi" w:hAnsiTheme="majorHAnsi" w:eastAsiaTheme="majorEastAsia" w:cstheme="majorBidi"/>
          <w:color w:val="000000" w:themeColor="text1"/>
          <w:sz w:val="24"/>
          <w:szCs w:val="24"/>
        </w:rPr>
      </w:pPr>
      <w:r>
        <w:rPr>
          <w:rFonts w:asciiTheme="majorHAnsi" w:hAnsiTheme="majorHAnsi" w:eastAsiaTheme="majorEastAsia" w:cstheme="majorBidi"/>
          <w:color w:val="000000" w:themeColor="text1"/>
          <w:sz w:val="24"/>
          <w:szCs w:val="24"/>
        </w:rPr>
        <w:t xml:space="preserve">Question/case summary: </w:t>
      </w:r>
    </w:p>
    <w:p w:rsidRPr="00DE4151" w:rsidR="00DE4151" w:rsidP="00DE4151" w:rsidRDefault="00DE4151" w14:paraId="780551EC" w14:textId="77777777">
      <w:pPr>
        <w:spacing w:after="0" w:line="240" w:lineRule="auto"/>
        <w:rPr>
          <w:rFonts w:ascii="Calibri" w:hAnsi="Calibri" w:eastAsia="Times New Roman" w:cs="Calibri"/>
          <w:color w:val="000000"/>
        </w:rPr>
      </w:pPr>
      <w:r w:rsidRPr="00DE4151">
        <w:rPr>
          <w:rFonts w:ascii="Calibri" w:hAnsi="Calibri" w:eastAsia="Times New Roman" w:cs="Calibri"/>
          <w:color w:val="1F497D"/>
        </w:rPr>
        <w:t> Last year I put together a dosing reference for our providers using the exact same doses as you guys – see below.</w:t>
      </w:r>
    </w:p>
    <w:p w:rsidRPr="00DE4151" w:rsidR="00DE4151" w:rsidP="00DE4151" w:rsidRDefault="00DE4151" w14:paraId="7F24D293" w14:textId="77777777">
      <w:pPr>
        <w:spacing w:after="0" w:line="240" w:lineRule="auto"/>
        <w:rPr>
          <w:rFonts w:ascii="Calibri" w:hAnsi="Calibri" w:eastAsia="Times New Roman" w:cs="Calibri"/>
          <w:color w:val="000000"/>
        </w:rPr>
      </w:pPr>
      <w:r w:rsidRPr="00DE4151">
        <w:rPr>
          <w:rFonts w:ascii="Calibri" w:hAnsi="Calibri" w:eastAsia="Times New Roman" w:cs="Calibri"/>
          <w:color w:val="1F497D"/>
        </w:rPr>
        <w:t> </w:t>
      </w:r>
    </w:p>
    <w:p w:rsidRPr="00DE4151" w:rsidR="00DE4151" w:rsidP="00DE4151" w:rsidRDefault="00DE4151" w14:paraId="42AF5DBE" w14:textId="77777777">
      <w:pPr>
        <w:spacing w:after="0" w:line="240" w:lineRule="auto"/>
        <w:rPr>
          <w:rFonts w:ascii="Calibri" w:hAnsi="Calibri" w:eastAsia="Times New Roman" w:cs="Calibri"/>
          <w:color w:val="000000"/>
        </w:rPr>
      </w:pPr>
      <w:r w:rsidRPr="00DE4151">
        <w:rPr>
          <w:rFonts w:ascii="Calibri" w:hAnsi="Calibri" w:eastAsia="Times New Roman" w:cs="Calibri"/>
          <w:color w:val="1F497D"/>
        </w:rPr>
        <w:t> </w:t>
      </w:r>
    </w:p>
    <w:p w:rsidRPr="00DE4151" w:rsidR="00DE4151" w:rsidP="00DE4151" w:rsidRDefault="00DE4151" w14:paraId="5CAC241A" w14:textId="77777777">
      <w:pPr>
        <w:spacing w:after="0" w:line="240" w:lineRule="auto"/>
        <w:rPr>
          <w:rFonts w:ascii="Calibri" w:hAnsi="Calibri" w:eastAsia="Times New Roman" w:cs="Calibri"/>
          <w:color w:val="000000"/>
        </w:rPr>
      </w:pPr>
      <w:r w:rsidRPr="00DE4151">
        <w:rPr>
          <w:rFonts w:ascii="Calibri" w:hAnsi="Calibri" w:eastAsia="Times New Roman" w:cs="Calibri"/>
          <w:color w:val="1F497D"/>
        </w:rPr>
        <w:t>However, this year as I have been perusing different protocols just from the web, I came across some facilities recommending</w:t>
      </w:r>
    </w:p>
    <w:p w:rsidRPr="00DE4151" w:rsidR="00DE4151" w:rsidP="00DE4151" w:rsidRDefault="00DE4151" w14:paraId="52F1F0BB" w14:textId="77777777">
      <w:pPr>
        <w:spacing w:after="0" w:line="240" w:lineRule="auto"/>
        <w:rPr>
          <w:rFonts w:ascii="Calibri" w:hAnsi="Calibri" w:eastAsia="Times New Roman" w:cs="Calibri"/>
          <w:color w:val="000000"/>
        </w:rPr>
      </w:pPr>
      <w:proofErr w:type="spellStart"/>
      <w:r w:rsidRPr="00DE4151">
        <w:rPr>
          <w:rFonts w:ascii="Calibri" w:hAnsi="Calibri" w:eastAsia="Times New Roman" w:cs="Calibri"/>
          <w:color w:val="1F497D"/>
        </w:rPr>
        <w:t>CrCl</w:t>
      </w:r>
      <w:proofErr w:type="spellEnd"/>
      <w:r w:rsidRPr="00DE4151">
        <w:rPr>
          <w:rFonts w:ascii="Calibri" w:hAnsi="Calibri" w:eastAsia="Times New Roman" w:cs="Calibri"/>
          <w:color w:val="1F497D"/>
        </w:rPr>
        <w:t xml:space="preserve"> &gt; 30 ml/min – 75 </w:t>
      </w:r>
      <w:proofErr w:type="spellStart"/>
      <w:r w:rsidRPr="00DE4151">
        <w:rPr>
          <w:rFonts w:ascii="Calibri" w:hAnsi="Calibri" w:eastAsia="Times New Roman" w:cs="Calibri"/>
          <w:color w:val="1F497D"/>
        </w:rPr>
        <w:t>po</w:t>
      </w:r>
      <w:proofErr w:type="spellEnd"/>
      <w:r w:rsidRPr="00DE4151">
        <w:rPr>
          <w:rFonts w:ascii="Calibri" w:hAnsi="Calibri" w:eastAsia="Times New Roman" w:cs="Calibri"/>
          <w:color w:val="1F497D"/>
        </w:rPr>
        <w:t xml:space="preserve"> bid</w:t>
      </w:r>
    </w:p>
    <w:p w:rsidRPr="00DE4151" w:rsidR="00DE4151" w:rsidP="00DE4151" w:rsidRDefault="00DE4151" w14:paraId="26AD165E" w14:textId="77777777">
      <w:pPr>
        <w:spacing w:after="0" w:line="240" w:lineRule="auto"/>
        <w:rPr>
          <w:rFonts w:ascii="Calibri" w:hAnsi="Calibri" w:eastAsia="Times New Roman" w:cs="Calibri"/>
          <w:color w:val="000000"/>
        </w:rPr>
      </w:pPr>
      <w:proofErr w:type="spellStart"/>
      <w:r w:rsidRPr="00DE4151">
        <w:rPr>
          <w:rFonts w:ascii="Calibri" w:hAnsi="Calibri" w:eastAsia="Times New Roman" w:cs="Calibri"/>
          <w:color w:val="1F497D"/>
        </w:rPr>
        <w:t>CrCl</w:t>
      </w:r>
      <w:proofErr w:type="spellEnd"/>
      <w:r w:rsidRPr="00DE4151">
        <w:rPr>
          <w:rFonts w:ascii="Calibri" w:hAnsi="Calibri" w:eastAsia="Times New Roman" w:cs="Calibri"/>
          <w:color w:val="1F497D"/>
        </w:rPr>
        <w:t xml:space="preserve">&lt; 30 ml/min – 75 mg </w:t>
      </w:r>
      <w:proofErr w:type="spellStart"/>
      <w:r w:rsidRPr="00DE4151">
        <w:rPr>
          <w:rFonts w:ascii="Calibri" w:hAnsi="Calibri" w:eastAsia="Times New Roman" w:cs="Calibri"/>
          <w:color w:val="1F497D"/>
        </w:rPr>
        <w:t>po</w:t>
      </w:r>
      <w:proofErr w:type="spellEnd"/>
      <w:r w:rsidRPr="00DE4151">
        <w:rPr>
          <w:rFonts w:ascii="Calibri" w:hAnsi="Calibri" w:eastAsia="Times New Roman" w:cs="Calibri"/>
          <w:color w:val="1F497D"/>
        </w:rPr>
        <w:t xml:space="preserve"> daily</w:t>
      </w:r>
    </w:p>
    <w:p w:rsidRPr="00DE4151" w:rsidR="00DE4151" w:rsidP="00DE4151" w:rsidRDefault="00DE4151" w14:paraId="593FE538" w14:textId="77777777">
      <w:pPr>
        <w:spacing w:after="0" w:line="240" w:lineRule="auto"/>
        <w:rPr>
          <w:rFonts w:ascii="Calibri" w:hAnsi="Calibri" w:eastAsia="Times New Roman" w:cs="Calibri"/>
          <w:color w:val="000000"/>
        </w:rPr>
      </w:pPr>
      <w:r w:rsidRPr="00DE4151">
        <w:rPr>
          <w:rFonts w:ascii="Calibri" w:hAnsi="Calibri" w:eastAsia="Times New Roman" w:cs="Calibri"/>
          <w:color w:val="1F497D"/>
        </w:rPr>
        <w:t> </w:t>
      </w:r>
    </w:p>
    <w:p w:rsidRPr="00DE4151" w:rsidR="00DE4151" w:rsidP="00DE4151" w:rsidRDefault="00DE4151" w14:paraId="034983B8" w14:textId="77777777">
      <w:pPr>
        <w:spacing w:after="0" w:line="240" w:lineRule="auto"/>
        <w:rPr>
          <w:rFonts w:ascii="Calibri" w:hAnsi="Calibri" w:eastAsia="Times New Roman" w:cs="Calibri"/>
          <w:color w:val="000000"/>
        </w:rPr>
      </w:pPr>
      <w:r w:rsidRPr="00DE4151">
        <w:rPr>
          <w:rFonts w:ascii="Calibri" w:hAnsi="Calibri" w:eastAsia="Times New Roman" w:cs="Calibri"/>
          <w:color w:val="1F497D"/>
        </w:rPr>
        <w:t>I hadn’t started searching for any literature to support this dosing, however I was intrigued with the option since it would streamline inventory and be less confusing to providers.  I’ll do some more in depth looking at these “published” protocols to see if they have references to support this or try to figure out where it came from.</w:t>
      </w:r>
    </w:p>
    <w:p w:rsidRPr="00DE4151" w:rsidR="00DE4151" w:rsidP="00DE4151" w:rsidRDefault="00DE4151" w14:paraId="364ECC50" w14:textId="77777777">
      <w:pPr>
        <w:spacing w:after="0" w:line="240" w:lineRule="auto"/>
        <w:rPr>
          <w:rFonts w:ascii="Calibri" w:hAnsi="Calibri" w:eastAsia="Times New Roman" w:cs="Calibri"/>
          <w:color w:val="000000"/>
        </w:rPr>
      </w:pPr>
      <w:r w:rsidRPr="00DE4151">
        <w:rPr>
          <w:rFonts w:ascii="Calibri" w:hAnsi="Calibri" w:eastAsia="Times New Roman" w:cs="Calibri"/>
          <w:color w:val="1F497D"/>
        </w:rPr>
        <w:t> </w:t>
      </w:r>
    </w:p>
    <w:p w:rsidRPr="00DE4151" w:rsidR="00DE4151" w:rsidP="00DE4151" w:rsidRDefault="00DE4151" w14:paraId="0800E1D3" w14:textId="77777777">
      <w:pPr>
        <w:spacing w:after="0" w:line="240" w:lineRule="auto"/>
        <w:rPr>
          <w:rFonts w:ascii="Calibri" w:hAnsi="Calibri" w:eastAsia="Times New Roman" w:cs="Calibri"/>
          <w:color w:val="000000"/>
        </w:rPr>
      </w:pPr>
      <w:r w:rsidRPr="00DE4151">
        <w:rPr>
          <w:rFonts w:ascii="Calibri" w:hAnsi="Calibri" w:eastAsia="Times New Roman" w:cs="Calibri"/>
          <w:color w:val="1F497D"/>
        </w:rPr>
        <w:t xml:space="preserve">One other question – my recommendation on this chart had been to continue treatment &gt; 5 days for </w:t>
      </w:r>
      <w:proofErr w:type="spellStart"/>
      <w:r w:rsidRPr="00DE4151">
        <w:rPr>
          <w:rFonts w:ascii="Calibri" w:hAnsi="Calibri" w:eastAsia="Times New Roman" w:cs="Calibri"/>
          <w:color w:val="1F497D"/>
        </w:rPr>
        <w:t>inpatients</w:t>
      </w:r>
      <w:proofErr w:type="spellEnd"/>
      <w:r w:rsidRPr="00DE4151">
        <w:rPr>
          <w:rFonts w:ascii="Calibri" w:hAnsi="Calibri" w:eastAsia="Times New Roman" w:cs="Calibri"/>
          <w:color w:val="1F497D"/>
        </w:rPr>
        <w:t xml:space="preserve"> with severe disease if they were still sick…  What is your policy on that population?</w:t>
      </w:r>
    </w:p>
    <w:p w:rsidRPr="00DE4151" w:rsidR="00DE4151" w:rsidP="00DE4151" w:rsidRDefault="00DE4151" w14:paraId="24E40E15" w14:textId="77777777">
      <w:pPr>
        <w:spacing w:after="0" w:line="240" w:lineRule="auto"/>
        <w:rPr>
          <w:rFonts w:ascii="Calibri" w:hAnsi="Calibri" w:eastAsia="Times New Roman" w:cs="Calibri"/>
          <w:color w:val="000000"/>
        </w:rPr>
      </w:pPr>
      <w:r w:rsidRPr="00DE4151">
        <w:rPr>
          <w:rFonts w:ascii="Calibri" w:hAnsi="Calibri" w:eastAsia="Times New Roman" w:cs="Calibri"/>
          <w:color w:val="1F497D"/>
        </w:rPr>
        <w:t> </w:t>
      </w:r>
    </w:p>
    <w:p w:rsidRPr="00DE4151" w:rsidR="00DE4151" w:rsidP="00DE4151" w:rsidRDefault="00DE4151" w14:paraId="5BFCF878" w14:textId="77777777">
      <w:pPr>
        <w:spacing w:after="0" w:line="240" w:lineRule="auto"/>
        <w:rPr>
          <w:rFonts w:ascii="Calibri" w:hAnsi="Calibri" w:eastAsia="Times New Roman" w:cs="Calibri"/>
          <w:color w:val="000000"/>
        </w:rPr>
      </w:pPr>
      <w:r w:rsidRPr="00DE4151">
        <w:rPr>
          <w:rFonts w:ascii="Calibri" w:hAnsi="Calibri" w:eastAsia="Times New Roman" w:cs="Calibri"/>
          <w:color w:val="1F497D"/>
        </w:rPr>
        <w:t> </w:t>
      </w:r>
    </w:p>
    <w:p w:rsidRPr="00DE4151" w:rsidR="00DE4151" w:rsidP="00DE4151" w:rsidRDefault="00DE4151" w14:paraId="12D50051" w14:textId="77777777">
      <w:pPr>
        <w:spacing w:after="0" w:line="240" w:lineRule="auto"/>
        <w:rPr>
          <w:rFonts w:ascii="Calibri" w:hAnsi="Calibri" w:eastAsia="Times New Roman" w:cs="Calibri"/>
          <w:color w:val="000000"/>
        </w:rPr>
      </w:pPr>
      <w:r w:rsidRPr="00DE4151">
        <w:rPr>
          <w:rFonts w:ascii="Calibri" w:hAnsi="Calibri" w:eastAsia="Times New Roman" w:cs="Calibri"/>
          <w:color w:val="1F497D"/>
        </w:rPr>
        <w:t>Thanks for the info.</w:t>
      </w:r>
    </w:p>
    <w:p w:rsidRPr="00DE4151" w:rsidR="00DE4151" w:rsidP="00DE4151" w:rsidRDefault="00DE4151" w14:paraId="1079EC69" w14:textId="77777777">
      <w:pPr>
        <w:spacing w:after="0" w:line="240" w:lineRule="auto"/>
        <w:rPr>
          <w:rFonts w:ascii="Calibri" w:hAnsi="Calibri" w:eastAsia="Times New Roman" w:cs="Calibri"/>
          <w:color w:val="000000"/>
        </w:rPr>
      </w:pPr>
      <w:r w:rsidRPr="00DE4151">
        <w:rPr>
          <w:rFonts w:ascii="Calibri" w:hAnsi="Calibri" w:eastAsia="Times New Roman" w:cs="Calibri"/>
          <w:color w:val="1F497D"/>
        </w:rPr>
        <w:t> </w:t>
      </w:r>
    </w:p>
    <w:tbl>
      <w:tblPr>
        <w:tblW w:w="0" w:type="auto"/>
        <w:tblCellMar>
          <w:left w:w="0" w:type="dxa"/>
          <w:right w:w="0" w:type="dxa"/>
        </w:tblCellMar>
        <w:tblLook w:val="04A0" w:firstRow="1" w:lastRow="0" w:firstColumn="1" w:lastColumn="0" w:noHBand="0" w:noVBand="1"/>
      </w:tblPr>
      <w:tblGrid>
        <w:gridCol w:w="2154"/>
        <w:gridCol w:w="74"/>
        <w:gridCol w:w="4018"/>
        <w:gridCol w:w="3094"/>
      </w:tblGrid>
      <w:tr w:rsidRPr="00DE4151" w:rsidR="00DE4151" w:rsidTr="00DE4151" w14:paraId="337089DE" w14:textId="77777777">
        <w:trPr>
          <w:trHeight w:val="880"/>
        </w:trPr>
        <w:tc>
          <w:tcPr>
            <w:tcW w:w="9576" w:type="dxa"/>
            <w:gridSpan w:val="4"/>
            <w:tcBorders>
              <w:top w:val="single" w:color="auto" w:sz="8" w:space="0"/>
              <w:left w:val="single" w:color="auto" w:sz="8" w:space="0"/>
              <w:bottom w:val="single" w:color="auto" w:sz="8" w:space="0"/>
              <w:right w:val="single" w:color="auto" w:sz="8" w:space="0"/>
            </w:tcBorders>
            <w:shd w:val="clear" w:color="auto" w:fill="EAF1DD"/>
            <w:tcMar>
              <w:top w:w="0" w:type="dxa"/>
              <w:left w:w="108" w:type="dxa"/>
              <w:bottom w:w="0" w:type="dxa"/>
              <w:right w:w="108" w:type="dxa"/>
            </w:tcMar>
            <w:vAlign w:val="center"/>
            <w:hideMark/>
          </w:tcPr>
          <w:p w:rsidRPr="00DE4151" w:rsidR="00DE4151" w:rsidP="00DE4151" w:rsidRDefault="00DE4151" w14:paraId="306F2879" w14:textId="77777777">
            <w:pPr>
              <w:spacing w:after="0" w:line="253" w:lineRule="atLeast"/>
              <w:jc w:val="center"/>
              <w:rPr>
                <w:rFonts w:ascii="Calibri" w:hAnsi="Calibri" w:eastAsia="Times New Roman" w:cs="Calibri"/>
              </w:rPr>
            </w:pPr>
            <w:r w:rsidRPr="00DE4151">
              <w:rPr>
                <w:rFonts w:ascii="Calibri" w:hAnsi="Calibri" w:eastAsia="Times New Roman" w:cs="Calibri"/>
                <w:b/>
                <w:bCs/>
                <w:sz w:val="40"/>
                <w:szCs w:val="40"/>
              </w:rPr>
              <w:t>Oseltamivir (Tamiflu) Dosing</w:t>
            </w:r>
          </w:p>
        </w:tc>
      </w:tr>
      <w:tr w:rsidRPr="00DE4151" w:rsidR="00DE4151" w:rsidTr="00DE4151" w14:paraId="7FF52530" w14:textId="77777777">
        <w:trPr>
          <w:trHeight w:val="790"/>
        </w:trPr>
        <w:tc>
          <w:tcPr>
            <w:tcW w:w="9576"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DE4151" w:rsidR="00DE4151" w:rsidP="00DE4151" w:rsidRDefault="00DE4151" w14:paraId="7F65D04D" w14:textId="77777777">
            <w:pPr>
              <w:spacing w:after="0" w:line="253" w:lineRule="atLeast"/>
              <w:jc w:val="center"/>
              <w:rPr>
                <w:rFonts w:ascii="Calibri" w:hAnsi="Calibri" w:eastAsia="Times New Roman" w:cs="Calibri"/>
              </w:rPr>
            </w:pPr>
            <w:r w:rsidRPr="00DE4151">
              <w:rPr>
                <w:rFonts w:ascii="Arial" w:hAnsi="Arial" w:eastAsia="Times New Roman" w:cs="Arial"/>
                <w:b/>
                <w:bCs/>
                <w:sz w:val="28"/>
                <w:szCs w:val="28"/>
              </w:rPr>
              <w:t>Pediatrics LESS THAN 1 year old</w:t>
            </w:r>
          </w:p>
        </w:tc>
      </w:tr>
      <w:tr w:rsidRPr="00DE4151" w:rsidR="00DE4151" w:rsidTr="00DE4151" w14:paraId="0C545DEC" w14:textId="77777777">
        <w:tc>
          <w:tcPr>
            <w:tcW w:w="2186" w:type="dxa"/>
            <w:tcBorders>
              <w:top w:val="nil"/>
              <w:left w:val="single" w:color="auto" w:sz="8" w:space="0"/>
              <w:bottom w:val="single" w:color="auto" w:sz="8" w:space="0"/>
              <w:right w:val="single" w:color="auto" w:sz="8" w:space="0"/>
            </w:tcBorders>
            <w:shd w:val="clear" w:color="auto" w:fill="FABF8F"/>
            <w:tcMar>
              <w:top w:w="0" w:type="dxa"/>
              <w:left w:w="108" w:type="dxa"/>
              <w:bottom w:w="0" w:type="dxa"/>
              <w:right w:w="108" w:type="dxa"/>
            </w:tcMar>
            <w:vAlign w:val="center"/>
            <w:hideMark/>
          </w:tcPr>
          <w:p w:rsidRPr="00DE4151" w:rsidR="00DE4151" w:rsidP="00DE4151" w:rsidRDefault="00DE4151" w14:paraId="7AA08F28" w14:textId="77777777">
            <w:pPr>
              <w:spacing w:after="0" w:line="253" w:lineRule="atLeast"/>
              <w:jc w:val="center"/>
              <w:rPr>
                <w:rFonts w:ascii="Calibri" w:hAnsi="Calibri" w:eastAsia="Times New Roman" w:cs="Calibri"/>
              </w:rPr>
            </w:pPr>
            <w:r w:rsidRPr="00DE4151">
              <w:rPr>
                <w:rFonts w:ascii="Calibri" w:hAnsi="Calibri" w:eastAsia="Times New Roman" w:cs="Calibri"/>
                <w:b/>
                <w:bCs/>
                <w:sz w:val="28"/>
                <w:szCs w:val="28"/>
              </w:rPr>
              <w:t>Dose by age/weight</w:t>
            </w:r>
          </w:p>
        </w:tc>
        <w:tc>
          <w:tcPr>
            <w:tcW w:w="4213" w:type="dxa"/>
            <w:gridSpan w:val="2"/>
            <w:tcBorders>
              <w:top w:val="nil"/>
              <w:left w:val="nil"/>
              <w:bottom w:val="single" w:color="auto" w:sz="8" w:space="0"/>
              <w:right w:val="single" w:color="auto" w:sz="8" w:space="0"/>
            </w:tcBorders>
            <w:shd w:val="clear" w:color="auto" w:fill="CCC0D9"/>
            <w:tcMar>
              <w:top w:w="0" w:type="dxa"/>
              <w:left w:w="108" w:type="dxa"/>
              <w:bottom w:w="0" w:type="dxa"/>
              <w:right w:w="108" w:type="dxa"/>
            </w:tcMar>
            <w:vAlign w:val="center"/>
            <w:hideMark/>
          </w:tcPr>
          <w:p w:rsidRPr="00DE4151" w:rsidR="00DE4151" w:rsidP="00DE4151" w:rsidRDefault="00DE4151" w14:paraId="7CA0E0F2" w14:textId="77777777">
            <w:pPr>
              <w:spacing w:after="0" w:line="253" w:lineRule="atLeast"/>
              <w:jc w:val="center"/>
              <w:rPr>
                <w:rFonts w:ascii="Calibri" w:hAnsi="Calibri" w:eastAsia="Times New Roman" w:cs="Calibri"/>
              </w:rPr>
            </w:pPr>
            <w:r w:rsidRPr="00DE4151">
              <w:rPr>
                <w:rFonts w:ascii="Calibri" w:hAnsi="Calibri" w:eastAsia="Times New Roman" w:cs="Calibri"/>
                <w:b/>
                <w:bCs/>
                <w:sz w:val="28"/>
                <w:szCs w:val="28"/>
              </w:rPr>
              <w:t>Treatment (see below)</w:t>
            </w:r>
          </w:p>
        </w:tc>
        <w:tc>
          <w:tcPr>
            <w:tcW w:w="3177" w:type="dxa"/>
            <w:tcBorders>
              <w:top w:val="nil"/>
              <w:left w:val="nil"/>
              <w:bottom w:val="single" w:color="auto" w:sz="8" w:space="0"/>
              <w:right w:val="single" w:color="auto" w:sz="8" w:space="0"/>
            </w:tcBorders>
            <w:shd w:val="clear" w:color="auto" w:fill="B6DDE8"/>
            <w:tcMar>
              <w:top w:w="0" w:type="dxa"/>
              <w:left w:w="108" w:type="dxa"/>
              <w:bottom w:w="0" w:type="dxa"/>
              <w:right w:w="108" w:type="dxa"/>
            </w:tcMar>
            <w:vAlign w:val="center"/>
            <w:hideMark/>
          </w:tcPr>
          <w:p w:rsidRPr="00DE4151" w:rsidR="00DE4151" w:rsidP="00DE4151" w:rsidRDefault="00DE4151" w14:paraId="42E2A803" w14:textId="77777777">
            <w:pPr>
              <w:spacing w:after="0" w:line="253" w:lineRule="atLeast"/>
              <w:jc w:val="center"/>
              <w:rPr>
                <w:rFonts w:ascii="Calibri" w:hAnsi="Calibri" w:eastAsia="Times New Roman" w:cs="Calibri"/>
              </w:rPr>
            </w:pPr>
            <w:r w:rsidRPr="00DE4151">
              <w:rPr>
                <w:rFonts w:ascii="Calibri" w:hAnsi="Calibri" w:eastAsia="Times New Roman" w:cs="Calibri"/>
                <w:b/>
                <w:bCs/>
                <w:sz w:val="28"/>
                <w:szCs w:val="28"/>
              </w:rPr>
              <w:t xml:space="preserve">Prophylaxis-within 48 </w:t>
            </w:r>
            <w:proofErr w:type="spellStart"/>
            <w:r w:rsidRPr="00DE4151">
              <w:rPr>
                <w:rFonts w:ascii="Calibri" w:hAnsi="Calibri" w:eastAsia="Times New Roman" w:cs="Calibri"/>
                <w:b/>
                <w:bCs/>
                <w:sz w:val="28"/>
                <w:szCs w:val="28"/>
              </w:rPr>
              <w:t>hrs</w:t>
            </w:r>
            <w:proofErr w:type="spellEnd"/>
            <w:r w:rsidRPr="00DE4151">
              <w:rPr>
                <w:rFonts w:ascii="Calibri" w:hAnsi="Calibri" w:eastAsia="Times New Roman" w:cs="Calibri"/>
                <w:b/>
                <w:bCs/>
                <w:sz w:val="28"/>
                <w:szCs w:val="28"/>
              </w:rPr>
              <w:t xml:space="preserve"> of exposure</w:t>
            </w:r>
          </w:p>
        </w:tc>
      </w:tr>
      <w:tr w:rsidRPr="00DE4151" w:rsidR="00DE4151" w:rsidTr="00DE4151" w14:paraId="4D80BA1D" w14:textId="77777777">
        <w:trPr>
          <w:trHeight w:val="576"/>
        </w:trPr>
        <w:tc>
          <w:tcPr>
            <w:tcW w:w="2186" w:type="dxa"/>
            <w:tcBorders>
              <w:top w:val="nil"/>
              <w:left w:val="single" w:color="auto" w:sz="8" w:space="0"/>
              <w:bottom w:val="single" w:color="auto" w:sz="8" w:space="0"/>
              <w:right w:val="single" w:color="auto" w:sz="8" w:space="0"/>
            </w:tcBorders>
            <w:shd w:val="clear" w:color="auto" w:fill="FABF8F"/>
            <w:tcMar>
              <w:top w:w="0" w:type="dxa"/>
              <w:left w:w="108" w:type="dxa"/>
              <w:bottom w:w="0" w:type="dxa"/>
              <w:right w:w="108" w:type="dxa"/>
            </w:tcMar>
            <w:vAlign w:val="center"/>
            <w:hideMark/>
          </w:tcPr>
          <w:p w:rsidRPr="00DE4151" w:rsidR="00DE4151" w:rsidP="00DE4151" w:rsidRDefault="00DE4151" w14:paraId="1BA3F09E" w14:textId="77777777">
            <w:pPr>
              <w:spacing w:after="0" w:line="253" w:lineRule="atLeast"/>
              <w:jc w:val="center"/>
              <w:rPr>
                <w:rFonts w:ascii="Calibri" w:hAnsi="Calibri" w:eastAsia="Times New Roman" w:cs="Calibri"/>
              </w:rPr>
            </w:pPr>
            <w:r w:rsidRPr="00DE4151">
              <w:rPr>
                <w:rFonts w:ascii="Arial" w:hAnsi="Arial" w:eastAsia="Times New Roman" w:cs="Arial"/>
                <w:b/>
                <w:bCs/>
              </w:rPr>
              <w:t xml:space="preserve">Infants &lt; 3 </w:t>
            </w:r>
            <w:proofErr w:type="spellStart"/>
            <w:r w:rsidRPr="00DE4151">
              <w:rPr>
                <w:rFonts w:ascii="Arial" w:hAnsi="Arial" w:eastAsia="Times New Roman" w:cs="Arial"/>
                <w:b/>
                <w:bCs/>
              </w:rPr>
              <w:t>mos</w:t>
            </w:r>
            <w:proofErr w:type="spellEnd"/>
          </w:p>
          <w:p w:rsidRPr="00DE4151" w:rsidR="00DE4151" w:rsidP="00DE4151" w:rsidRDefault="00DE4151" w14:paraId="7B52949E" w14:textId="77777777">
            <w:pPr>
              <w:spacing w:after="0" w:line="253" w:lineRule="atLeast"/>
              <w:jc w:val="center"/>
              <w:rPr>
                <w:rFonts w:ascii="Calibri" w:hAnsi="Calibri" w:eastAsia="Times New Roman" w:cs="Calibri"/>
              </w:rPr>
            </w:pPr>
            <w:r w:rsidRPr="00DE4151">
              <w:rPr>
                <w:rFonts w:ascii="Arial" w:hAnsi="Arial" w:eastAsia="Times New Roman" w:cs="Arial"/>
                <w:b/>
                <w:bCs/>
              </w:rPr>
              <w:t>(per CDC)</w:t>
            </w:r>
          </w:p>
        </w:tc>
        <w:tc>
          <w:tcPr>
            <w:tcW w:w="4213" w:type="dxa"/>
            <w:gridSpan w:val="2"/>
            <w:tcBorders>
              <w:top w:val="nil"/>
              <w:left w:val="nil"/>
              <w:bottom w:val="single" w:color="auto" w:sz="8" w:space="0"/>
              <w:right w:val="single" w:color="auto" w:sz="8" w:space="0"/>
            </w:tcBorders>
            <w:shd w:val="clear" w:color="auto" w:fill="CCC0D9"/>
            <w:tcMar>
              <w:top w:w="0" w:type="dxa"/>
              <w:left w:w="108" w:type="dxa"/>
              <w:bottom w:w="0" w:type="dxa"/>
              <w:right w:w="108" w:type="dxa"/>
            </w:tcMar>
            <w:vAlign w:val="center"/>
            <w:hideMark/>
          </w:tcPr>
          <w:p w:rsidRPr="00DE4151" w:rsidR="00DE4151" w:rsidP="00DE4151" w:rsidRDefault="00DE4151" w14:paraId="2A1C6C95" w14:textId="77777777">
            <w:pPr>
              <w:spacing w:after="0" w:line="253" w:lineRule="atLeast"/>
              <w:jc w:val="center"/>
              <w:rPr>
                <w:rFonts w:ascii="Calibri" w:hAnsi="Calibri" w:eastAsia="Times New Roman" w:cs="Calibri"/>
              </w:rPr>
            </w:pPr>
            <w:r w:rsidRPr="00DE4151">
              <w:rPr>
                <w:rFonts w:ascii="Arial" w:hAnsi="Arial" w:eastAsia="Times New Roman" w:cs="Arial"/>
              </w:rPr>
              <w:t>3 mg/kg PO bid x 5 days</w:t>
            </w:r>
          </w:p>
        </w:tc>
        <w:tc>
          <w:tcPr>
            <w:tcW w:w="3177" w:type="dxa"/>
            <w:tcBorders>
              <w:top w:val="nil"/>
              <w:left w:val="nil"/>
              <w:bottom w:val="single" w:color="auto" w:sz="8" w:space="0"/>
              <w:right w:val="single" w:color="auto" w:sz="8" w:space="0"/>
            </w:tcBorders>
            <w:shd w:val="clear" w:color="auto" w:fill="B6DDE8"/>
            <w:tcMar>
              <w:top w:w="0" w:type="dxa"/>
              <w:left w:w="108" w:type="dxa"/>
              <w:bottom w:w="0" w:type="dxa"/>
              <w:right w:w="108" w:type="dxa"/>
            </w:tcMar>
            <w:vAlign w:val="center"/>
            <w:hideMark/>
          </w:tcPr>
          <w:p w:rsidRPr="00DE4151" w:rsidR="00DE4151" w:rsidP="00DE4151" w:rsidRDefault="00DE4151" w14:paraId="1F7E5B49" w14:textId="77777777">
            <w:pPr>
              <w:spacing w:after="0" w:line="253" w:lineRule="atLeast"/>
              <w:jc w:val="center"/>
              <w:rPr>
                <w:rFonts w:ascii="Calibri" w:hAnsi="Calibri" w:eastAsia="Times New Roman" w:cs="Calibri"/>
              </w:rPr>
            </w:pPr>
            <w:r w:rsidRPr="00DE4151">
              <w:rPr>
                <w:rFonts w:ascii="Arial" w:hAnsi="Arial" w:eastAsia="Times New Roman" w:cs="Arial"/>
              </w:rPr>
              <w:t>Prophylaxis not recommended for infants &lt; 3 months unless clinically critical (per CDC)</w:t>
            </w:r>
          </w:p>
        </w:tc>
      </w:tr>
      <w:tr w:rsidRPr="00DE4151" w:rsidR="00DE4151" w:rsidTr="00DE4151" w14:paraId="6739C330" w14:textId="77777777">
        <w:trPr>
          <w:trHeight w:val="665"/>
        </w:trPr>
        <w:tc>
          <w:tcPr>
            <w:tcW w:w="2186" w:type="dxa"/>
            <w:tcBorders>
              <w:top w:val="nil"/>
              <w:left w:val="single" w:color="auto" w:sz="8" w:space="0"/>
              <w:bottom w:val="single" w:color="auto" w:sz="8" w:space="0"/>
              <w:right w:val="single" w:color="auto" w:sz="8" w:space="0"/>
            </w:tcBorders>
            <w:shd w:val="clear" w:color="auto" w:fill="FABF8F"/>
            <w:tcMar>
              <w:top w:w="0" w:type="dxa"/>
              <w:left w:w="108" w:type="dxa"/>
              <w:bottom w:w="0" w:type="dxa"/>
              <w:right w:w="108" w:type="dxa"/>
            </w:tcMar>
            <w:vAlign w:val="center"/>
            <w:hideMark/>
          </w:tcPr>
          <w:p w:rsidRPr="00DE4151" w:rsidR="00DE4151" w:rsidP="00DE4151" w:rsidRDefault="00DE4151" w14:paraId="5E70C605" w14:textId="77777777">
            <w:pPr>
              <w:spacing w:after="0" w:line="253" w:lineRule="atLeast"/>
              <w:jc w:val="center"/>
              <w:rPr>
                <w:rFonts w:ascii="Calibri" w:hAnsi="Calibri" w:eastAsia="Times New Roman" w:cs="Calibri"/>
              </w:rPr>
            </w:pPr>
            <w:proofErr w:type="spellStart"/>
            <w:r w:rsidRPr="00DE4151">
              <w:rPr>
                <w:rFonts w:ascii="Arial" w:hAnsi="Arial" w:eastAsia="Times New Roman" w:cs="Arial"/>
                <w:b/>
                <w:bCs/>
              </w:rPr>
              <w:t>Peds</w:t>
            </w:r>
            <w:proofErr w:type="spellEnd"/>
          </w:p>
          <w:p w:rsidRPr="00DE4151" w:rsidR="00DE4151" w:rsidP="00DE4151" w:rsidRDefault="00DE4151" w14:paraId="2769A5B4" w14:textId="77777777">
            <w:pPr>
              <w:spacing w:after="0" w:line="253" w:lineRule="atLeast"/>
              <w:jc w:val="center"/>
              <w:rPr>
                <w:rFonts w:ascii="Calibri" w:hAnsi="Calibri" w:eastAsia="Times New Roman" w:cs="Calibri"/>
              </w:rPr>
            </w:pPr>
            <w:r w:rsidRPr="00DE4151">
              <w:rPr>
                <w:rFonts w:ascii="Arial" w:hAnsi="Arial" w:eastAsia="Times New Roman" w:cs="Arial"/>
                <w:b/>
                <w:bCs/>
              </w:rPr>
              <w:t>3-12 months</w:t>
            </w:r>
          </w:p>
        </w:tc>
        <w:tc>
          <w:tcPr>
            <w:tcW w:w="4213" w:type="dxa"/>
            <w:gridSpan w:val="2"/>
            <w:tcBorders>
              <w:top w:val="nil"/>
              <w:left w:val="nil"/>
              <w:bottom w:val="single" w:color="auto" w:sz="8" w:space="0"/>
              <w:right w:val="single" w:color="auto" w:sz="8" w:space="0"/>
            </w:tcBorders>
            <w:shd w:val="clear" w:color="auto" w:fill="CCC0D9"/>
            <w:tcMar>
              <w:top w:w="0" w:type="dxa"/>
              <w:left w:w="108" w:type="dxa"/>
              <w:bottom w:w="0" w:type="dxa"/>
              <w:right w:w="108" w:type="dxa"/>
            </w:tcMar>
            <w:vAlign w:val="center"/>
            <w:hideMark/>
          </w:tcPr>
          <w:p w:rsidRPr="00DE4151" w:rsidR="00DE4151" w:rsidP="00DE4151" w:rsidRDefault="00DE4151" w14:paraId="1B06B5D9" w14:textId="77777777">
            <w:pPr>
              <w:spacing w:after="0" w:line="253" w:lineRule="atLeast"/>
              <w:jc w:val="center"/>
              <w:rPr>
                <w:rFonts w:ascii="Calibri" w:hAnsi="Calibri" w:eastAsia="Times New Roman" w:cs="Calibri"/>
              </w:rPr>
            </w:pPr>
            <w:r w:rsidRPr="00DE4151">
              <w:rPr>
                <w:rFonts w:ascii="Arial" w:hAnsi="Arial" w:eastAsia="Times New Roman" w:cs="Arial"/>
              </w:rPr>
              <w:t>3 mg/kg/dose bid x 5 days (CDC)</w:t>
            </w:r>
          </w:p>
        </w:tc>
        <w:tc>
          <w:tcPr>
            <w:tcW w:w="3177" w:type="dxa"/>
            <w:tcBorders>
              <w:top w:val="nil"/>
              <w:left w:val="nil"/>
              <w:bottom w:val="single" w:color="auto" w:sz="8" w:space="0"/>
              <w:right w:val="single" w:color="auto" w:sz="8" w:space="0"/>
            </w:tcBorders>
            <w:shd w:val="clear" w:color="auto" w:fill="B6DDE8"/>
            <w:tcMar>
              <w:top w:w="0" w:type="dxa"/>
              <w:left w:w="108" w:type="dxa"/>
              <w:bottom w:w="0" w:type="dxa"/>
              <w:right w:w="108" w:type="dxa"/>
            </w:tcMar>
            <w:vAlign w:val="center"/>
            <w:hideMark/>
          </w:tcPr>
          <w:p w:rsidRPr="00DE4151" w:rsidR="00DE4151" w:rsidP="00DE4151" w:rsidRDefault="00DE4151" w14:paraId="6B7AF5EF" w14:textId="77777777">
            <w:pPr>
              <w:spacing w:after="0" w:line="253" w:lineRule="atLeast"/>
              <w:jc w:val="center"/>
              <w:rPr>
                <w:rFonts w:ascii="Calibri" w:hAnsi="Calibri" w:eastAsia="Times New Roman" w:cs="Calibri"/>
              </w:rPr>
            </w:pPr>
            <w:r w:rsidRPr="00DE4151">
              <w:rPr>
                <w:rFonts w:ascii="Arial" w:hAnsi="Arial" w:eastAsia="Times New Roman" w:cs="Arial"/>
              </w:rPr>
              <w:t>3 mg/kg daily x 10 days</w:t>
            </w:r>
          </w:p>
        </w:tc>
      </w:tr>
      <w:tr w:rsidRPr="00DE4151" w:rsidR="00DE4151" w:rsidTr="00DE4151" w14:paraId="1E0F98E4" w14:textId="77777777">
        <w:trPr>
          <w:trHeight w:val="576"/>
        </w:trPr>
        <w:tc>
          <w:tcPr>
            <w:tcW w:w="9576"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DE4151" w:rsidR="00DE4151" w:rsidP="00DE4151" w:rsidRDefault="00DE4151" w14:paraId="2E0201E6" w14:textId="77777777">
            <w:pPr>
              <w:spacing w:after="0" w:line="253" w:lineRule="atLeast"/>
              <w:jc w:val="center"/>
              <w:rPr>
                <w:rFonts w:ascii="Calibri" w:hAnsi="Calibri" w:eastAsia="Times New Roman" w:cs="Calibri"/>
              </w:rPr>
            </w:pPr>
            <w:r w:rsidRPr="00DE4151">
              <w:rPr>
                <w:rFonts w:ascii="Arial" w:hAnsi="Arial" w:eastAsia="Times New Roman" w:cs="Arial"/>
                <w:b/>
                <w:bCs/>
                <w:sz w:val="28"/>
                <w:szCs w:val="28"/>
              </w:rPr>
              <w:t>Pediatrics &gt; 1 year old</w:t>
            </w:r>
          </w:p>
        </w:tc>
      </w:tr>
      <w:tr w:rsidRPr="00DE4151" w:rsidR="00DE4151" w:rsidTr="00DE4151" w14:paraId="031ADF55" w14:textId="77777777">
        <w:trPr>
          <w:trHeight w:val="576"/>
        </w:trPr>
        <w:tc>
          <w:tcPr>
            <w:tcW w:w="2268" w:type="dxa"/>
            <w:gridSpan w:val="2"/>
            <w:tcBorders>
              <w:top w:val="nil"/>
              <w:left w:val="single" w:color="auto" w:sz="8" w:space="0"/>
              <w:bottom w:val="single" w:color="auto" w:sz="8" w:space="0"/>
              <w:right w:val="single" w:color="auto" w:sz="8" w:space="0"/>
            </w:tcBorders>
            <w:shd w:val="clear" w:color="auto" w:fill="FABF8F"/>
            <w:tcMar>
              <w:top w:w="0" w:type="dxa"/>
              <w:left w:w="108" w:type="dxa"/>
              <w:bottom w:w="0" w:type="dxa"/>
              <w:right w:w="108" w:type="dxa"/>
            </w:tcMar>
            <w:vAlign w:val="center"/>
            <w:hideMark/>
          </w:tcPr>
          <w:p w:rsidRPr="00DE4151" w:rsidR="00DE4151" w:rsidP="00DE4151" w:rsidRDefault="00DE4151" w14:paraId="57692F7B" w14:textId="77777777">
            <w:pPr>
              <w:spacing w:after="0" w:line="253" w:lineRule="atLeast"/>
              <w:jc w:val="center"/>
              <w:rPr>
                <w:rFonts w:ascii="Calibri" w:hAnsi="Calibri" w:eastAsia="Times New Roman" w:cs="Calibri"/>
              </w:rPr>
            </w:pPr>
            <w:r w:rsidRPr="00DE4151">
              <w:rPr>
                <w:rFonts w:ascii="Arial" w:hAnsi="Arial" w:eastAsia="Times New Roman" w:cs="Arial"/>
                <w:b/>
                <w:bCs/>
              </w:rPr>
              <w:t>≤ 15 kg</w:t>
            </w:r>
          </w:p>
        </w:tc>
        <w:tc>
          <w:tcPr>
            <w:tcW w:w="4131" w:type="dxa"/>
            <w:tcBorders>
              <w:top w:val="nil"/>
              <w:left w:val="nil"/>
              <w:bottom w:val="single" w:color="auto" w:sz="8" w:space="0"/>
              <w:right w:val="single" w:color="auto" w:sz="8" w:space="0"/>
            </w:tcBorders>
            <w:shd w:val="clear" w:color="auto" w:fill="CCC0D9"/>
            <w:tcMar>
              <w:top w:w="0" w:type="dxa"/>
              <w:left w:w="108" w:type="dxa"/>
              <w:bottom w:w="0" w:type="dxa"/>
              <w:right w:w="108" w:type="dxa"/>
            </w:tcMar>
            <w:vAlign w:val="center"/>
            <w:hideMark/>
          </w:tcPr>
          <w:p w:rsidRPr="00DE4151" w:rsidR="00DE4151" w:rsidP="00DE4151" w:rsidRDefault="00DE4151" w14:paraId="794F548D" w14:textId="77777777">
            <w:pPr>
              <w:spacing w:after="0" w:line="253" w:lineRule="atLeast"/>
              <w:jc w:val="center"/>
              <w:rPr>
                <w:rFonts w:ascii="Calibri" w:hAnsi="Calibri" w:eastAsia="Times New Roman" w:cs="Calibri"/>
              </w:rPr>
            </w:pPr>
            <w:r w:rsidRPr="00DE4151">
              <w:rPr>
                <w:rFonts w:ascii="Arial" w:hAnsi="Arial" w:eastAsia="Times New Roman" w:cs="Arial"/>
              </w:rPr>
              <w:t>30 mg PO bid x 5 days</w:t>
            </w:r>
          </w:p>
        </w:tc>
        <w:tc>
          <w:tcPr>
            <w:tcW w:w="3177" w:type="dxa"/>
            <w:tcBorders>
              <w:top w:val="nil"/>
              <w:left w:val="nil"/>
              <w:bottom w:val="single" w:color="auto" w:sz="8" w:space="0"/>
              <w:right w:val="single" w:color="auto" w:sz="8" w:space="0"/>
            </w:tcBorders>
            <w:shd w:val="clear" w:color="auto" w:fill="B6DDE8"/>
            <w:tcMar>
              <w:top w:w="0" w:type="dxa"/>
              <w:left w:w="108" w:type="dxa"/>
              <w:bottom w:w="0" w:type="dxa"/>
              <w:right w:w="108" w:type="dxa"/>
            </w:tcMar>
            <w:vAlign w:val="center"/>
            <w:hideMark/>
          </w:tcPr>
          <w:p w:rsidRPr="00DE4151" w:rsidR="00DE4151" w:rsidP="00DE4151" w:rsidRDefault="00DE4151" w14:paraId="736BA160" w14:textId="77777777">
            <w:pPr>
              <w:spacing w:after="0" w:line="253" w:lineRule="atLeast"/>
              <w:jc w:val="center"/>
              <w:rPr>
                <w:rFonts w:ascii="Calibri" w:hAnsi="Calibri" w:eastAsia="Times New Roman" w:cs="Calibri"/>
              </w:rPr>
            </w:pPr>
            <w:r w:rsidRPr="00DE4151">
              <w:rPr>
                <w:rFonts w:ascii="Arial" w:hAnsi="Arial" w:eastAsia="Times New Roman" w:cs="Arial"/>
              </w:rPr>
              <w:t>30 mg PO daily x 10 days</w:t>
            </w:r>
          </w:p>
        </w:tc>
      </w:tr>
      <w:tr w:rsidRPr="00DE4151" w:rsidR="00DE4151" w:rsidTr="00DE4151" w14:paraId="2A63A9D6" w14:textId="77777777">
        <w:trPr>
          <w:trHeight w:val="576"/>
        </w:trPr>
        <w:tc>
          <w:tcPr>
            <w:tcW w:w="2268" w:type="dxa"/>
            <w:gridSpan w:val="2"/>
            <w:tcBorders>
              <w:top w:val="nil"/>
              <w:left w:val="single" w:color="auto" w:sz="8" w:space="0"/>
              <w:bottom w:val="single" w:color="auto" w:sz="8" w:space="0"/>
              <w:right w:val="single" w:color="auto" w:sz="8" w:space="0"/>
            </w:tcBorders>
            <w:shd w:val="clear" w:color="auto" w:fill="FABF8F"/>
            <w:tcMar>
              <w:top w:w="0" w:type="dxa"/>
              <w:left w:w="108" w:type="dxa"/>
              <w:bottom w:w="0" w:type="dxa"/>
              <w:right w:w="108" w:type="dxa"/>
            </w:tcMar>
            <w:vAlign w:val="center"/>
            <w:hideMark/>
          </w:tcPr>
          <w:p w:rsidRPr="00DE4151" w:rsidR="00DE4151" w:rsidP="00DE4151" w:rsidRDefault="00DE4151" w14:paraId="38F6724E" w14:textId="77777777">
            <w:pPr>
              <w:spacing w:after="0" w:line="253" w:lineRule="atLeast"/>
              <w:jc w:val="center"/>
              <w:rPr>
                <w:rFonts w:ascii="Calibri" w:hAnsi="Calibri" w:eastAsia="Times New Roman" w:cs="Calibri"/>
              </w:rPr>
            </w:pPr>
            <w:r w:rsidRPr="00DE4151">
              <w:rPr>
                <w:rFonts w:ascii="Arial" w:hAnsi="Arial" w:eastAsia="Times New Roman" w:cs="Arial"/>
                <w:b/>
                <w:bCs/>
              </w:rPr>
              <w:lastRenderedPageBreak/>
              <w:t>15 kg – 23 kg</w:t>
            </w:r>
          </w:p>
        </w:tc>
        <w:tc>
          <w:tcPr>
            <w:tcW w:w="4131" w:type="dxa"/>
            <w:tcBorders>
              <w:top w:val="nil"/>
              <w:left w:val="nil"/>
              <w:bottom w:val="single" w:color="auto" w:sz="8" w:space="0"/>
              <w:right w:val="single" w:color="auto" w:sz="8" w:space="0"/>
            </w:tcBorders>
            <w:shd w:val="clear" w:color="auto" w:fill="CCC0D9"/>
            <w:tcMar>
              <w:top w:w="0" w:type="dxa"/>
              <w:left w:w="108" w:type="dxa"/>
              <w:bottom w:w="0" w:type="dxa"/>
              <w:right w:w="108" w:type="dxa"/>
            </w:tcMar>
            <w:vAlign w:val="center"/>
            <w:hideMark/>
          </w:tcPr>
          <w:p w:rsidRPr="00DE4151" w:rsidR="00DE4151" w:rsidP="00DE4151" w:rsidRDefault="00DE4151" w14:paraId="618BFD8B" w14:textId="77777777">
            <w:pPr>
              <w:spacing w:after="0" w:line="253" w:lineRule="atLeast"/>
              <w:jc w:val="center"/>
              <w:rPr>
                <w:rFonts w:ascii="Calibri" w:hAnsi="Calibri" w:eastAsia="Times New Roman" w:cs="Calibri"/>
              </w:rPr>
            </w:pPr>
            <w:r w:rsidRPr="00DE4151">
              <w:rPr>
                <w:rFonts w:ascii="Arial" w:hAnsi="Arial" w:eastAsia="Times New Roman" w:cs="Arial"/>
              </w:rPr>
              <w:t>45 mg PO bid x 5 days</w:t>
            </w:r>
          </w:p>
        </w:tc>
        <w:tc>
          <w:tcPr>
            <w:tcW w:w="3177" w:type="dxa"/>
            <w:tcBorders>
              <w:top w:val="nil"/>
              <w:left w:val="nil"/>
              <w:bottom w:val="single" w:color="auto" w:sz="8" w:space="0"/>
              <w:right w:val="single" w:color="auto" w:sz="8" w:space="0"/>
            </w:tcBorders>
            <w:shd w:val="clear" w:color="auto" w:fill="B6DDE8"/>
            <w:tcMar>
              <w:top w:w="0" w:type="dxa"/>
              <w:left w:w="108" w:type="dxa"/>
              <w:bottom w:w="0" w:type="dxa"/>
              <w:right w:w="108" w:type="dxa"/>
            </w:tcMar>
            <w:vAlign w:val="center"/>
            <w:hideMark/>
          </w:tcPr>
          <w:p w:rsidRPr="00DE4151" w:rsidR="00DE4151" w:rsidP="00DE4151" w:rsidRDefault="00DE4151" w14:paraId="528A9ADB" w14:textId="77777777">
            <w:pPr>
              <w:spacing w:after="0" w:line="253" w:lineRule="atLeast"/>
              <w:jc w:val="center"/>
              <w:rPr>
                <w:rFonts w:ascii="Calibri" w:hAnsi="Calibri" w:eastAsia="Times New Roman" w:cs="Calibri"/>
              </w:rPr>
            </w:pPr>
            <w:r w:rsidRPr="00DE4151">
              <w:rPr>
                <w:rFonts w:ascii="Arial" w:hAnsi="Arial" w:eastAsia="Times New Roman" w:cs="Arial"/>
              </w:rPr>
              <w:t>45 mg PO daily x 10 days</w:t>
            </w:r>
          </w:p>
        </w:tc>
      </w:tr>
      <w:tr w:rsidRPr="00DE4151" w:rsidR="00DE4151" w:rsidTr="00DE4151" w14:paraId="0C07803A" w14:textId="77777777">
        <w:trPr>
          <w:trHeight w:val="576"/>
        </w:trPr>
        <w:tc>
          <w:tcPr>
            <w:tcW w:w="2268" w:type="dxa"/>
            <w:gridSpan w:val="2"/>
            <w:tcBorders>
              <w:top w:val="nil"/>
              <w:left w:val="single" w:color="auto" w:sz="8" w:space="0"/>
              <w:bottom w:val="single" w:color="auto" w:sz="8" w:space="0"/>
              <w:right w:val="single" w:color="auto" w:sz="8" w:space="0"/>
            </w:tcBorders>
            <w:shd w:val="clear" w:color="auto" w:fill="FABF8F"/>
            <w:tcMar>
              <w:top w:w="0" w:type="dxa"/>
              <w:left w:w="108" w:type="dxa"/>
              <w:bottom w:w="0" w:type="dxa"/>
              <w:right w:w="108" w:type="dxa"/>
            </w:tcMar>
            <w:vAlign w:val="center"/>
            <w:hideMark/>
          </w:tcPr>
          <w:p w:rsidRPr="00DE4151" w:rsidR="00DE4151" w:rsidP="00DE4151" w:rsidRDefault="00DE4151" w14:paraId="4C774E42" w14:textId="77777777">
            <w:pPr>
              <w:spacing w:after="0" w:line="253" w:lineRule="atLeast"/>
              <w:jc w:val="center"/>
              <w:rPr>
                <w:rFonts w:ascii="Calibri" w:hAnsi="Calibri" w:eastAsia="Times New Roman" w:cs="Calibri"/>
              </w:rPr>
            </w:pPr>
            <w:r w:rsidRPr="00DE4151">
              <w:rPr>
                <w:rFonts w:ascii="Arial" w:hAnsi="Arial" w:eastAsia="Times New Roman" w:cs="Arial"/>
                <w:b/>
                <w:bCs/>
              </w:rPr>
              <w:t>23 kg – 40 kg</w:t>
            </w:r>
          </w:p>
        </w:tc>
        <w:tc>
          <w:tcPr>
            <w:tcW w:w="4131" w:type="dxa"/>
            <w:tcBorders>
              <w:top w:val="nil"/>
              <w:left w:val="nil"/>
              <w:bottom w:val="single" w:color="auto" w:sz="8" w:space="0"/>
              <w:right w:val="single" w:color="auto" w:sz="8" w:space="0"/>
            </w:tcBorders>
            <w:shd w:val="clear" w:color="auto" w:fill="CCC0D9"/>
            <w:tcMar>
              <w:top w:w="0" w:type="dxa"/>
              <w:left w:w="108" w:type="dxa"/>
              <w:bottom w:w="0" w:type="dxa"/>
              <w:right w:w="108" w:type="dxa"/>
            </w:tcMar>
            <w:vAlign w:val="center"/>
            <w:hideMark/>
          </w:tcPr>
          <w:p w:rsidRPr="00DE4151" w:rsidR="00DE4151" w:rsidP="00DE4151" w:rsidRDefault="00DE4151" w14:paraId="180219D0" w14:textId="77777777">
            <w:pPr>
              <w:spacing w:after="0" w:line="253" w:lineRule="atLeast"/>
              <w:jc w:val="center"/>
              <w:rPr>
                <w:rFonts w:ascii="Calibri" w:hAnsi="Calibri" w:eastAsia="Times New Roman" w:cs="Calibri"/>
              </w:rPr>
            </w:pPr>
            <w:r w:rsidRPr="00DE4151">
              <w:rPr>
                <w:rFonts w:ascii="Arial" w:hAnsi="Arial" w:eastAsia="Times New Roman" w:cs="Arial"/>
              </w:rPr>
              <w:t>60 mg PO bid x 5 days</w:t>
            </w:r>
          </w:p>
        </w:tc>
        <w:tc>
          <w:tcPr>
            <w:tcW w:w="3177" w:type="dxa"/>
            <w:tcBorders>
              <w:top w:val="nil"/>
              <w:left w:val="nil"/>
              <w:bottom w:val="single" w:color="auto" w:sz="8" w:space="0"/>
              <w:right w:val="single" w:color="auto" w:sz="8" w:space="0"/>
            </w:tcBorders>
            <w:shd w:val="clear" w:color="auto" w:fill="B6DDE8"/>
            <w:tcMar>
              <w:top w:w="0" w:type="dxa"/>
              <w:left w:w="108" w:type="dxa"/>
              <w:bottom w:w="0" w:type="dxa"/>
              <w:right w:w="108" w:type="dxa"/>
            </w:tcMar>
            <w:vAlign w:val="center"/>
            <w:hideMark/>
          </w:tcPr>
          <w:p w:rsidRPr="00DE4151" w:rsidR="00DE4151" w:rsidP="00DE4151" w:rsidRDefault="00DE4151" w14:paraId="23A50041" w14:textId="77777777">
            <w:pPr>
              <w:spacing w:after="0" w:line="253" w:lineRule="atLeast"/>
              <w:jc w:val="center"/>
              <w:rPr>
                <w:rFonts w:ascii="Calibri" w:hAnsi="Calibri" w:eastAsia="Times New Roman" w:cs="Calibri"/>
              </w:rPr>
            </w:pPr>
            <w:r w:rsidRPr="00DE4151">
              <w:rPr>
                <w:rFonts w:ascii="Arial" w:hAnsi="Arial" w:eastAsia="Times New Roman" w:cs="Arial"/>
              </w:rPr>
              <w:t>60 mg PO daily x 10 days</w:t>
            </w:r>
          </w:p>
        </w:tc>
      </w:tr>
      <w:tr w:rsidRPr="00DE4151" w:rsidR="00DE4151" w:rsidTr="00DE4151" w14:paraId="0231D404" w14:textId="77777777">
        <w:trPr>
          <w:trHeight w:val="576"/>
        </w:trPr>
        <w:tc>
          <w:tcPr>
            <w:tcW w:w="2268" w:type="dxa"/>
            <w:gridSpan w:val="2"/>
            <w:tcBorders>
              <w:top w:val="nil"/>
              <w:left w:val="single" w:color="auto" w:sz="8" w:space="0"/>
              <w:bottom w:val="single" w:color="auto" w:sz="8" w:space="0"/>
              <w:right w:val="single" w:color="auto" w:sz="8" w:space="0"/>
            </w:tcBorders>
            <w:shd w:val="clear" w:color="auto" w:fill="FABF8F"/>
            <w:tcMar>
              <w:top w:w="0" w:type="dxa"/>
              <w:left w:w="108" w:type="dxa"/>
              <w:bottom w:w="0" w:type="dxa"/>
              <w:right w:w="108" w:type="dxa"/>
            </w:tcMar>
            <w:vAlign w:val="center"/>
            <w:hideMark/>
          </w:tcPr>
          <w:p w:rsidRPr="00DE4151" w:rsidR="00DE4151" w:rsidP="00DE4151" w:rsidRDefault="00DE4151" w14:paraId="16CEF6E8" w14:textId="77777777">
            <w:pPr>
              <w:spacing w:after="0" w:line="253" w:lineRule="atLeast"/>
              <w:jc w:val="center"/>
              <w:rPr>
                <w:rFonts w:ascii="Calibri" w:hAnsi="Calibri" w:eastAsia="Times New Roman" w:cs="Calibri"/>
              </w:rPr>
            </w:pPr>
            <w:r w:rsidRPr="00DE4151">
              <w:rPr>
                <w:rFonts w:ascii="Arial" w:hAnsi="Arial" w:eastAsia="Times New Roman" w:cs="Arial"/>
                <w:b/>
                <w:bCs/>
              </w:rPr>
              <w:t>≥ 40 kg</w:t>
            </w:r>
          </w:p>
        </w:tc>
        <w:tc>
          <w:tcPr>
            <w:tcW w:w="4131" w:type="dxa"/>
            <w:tcBorders>
              <w:top w:val="nil"/>
              <w:left w:val="nil"/>
              <w:bottom w:val="single" w:color="auto" w:sz="8" w:space="0"/>
              <w:right w:val="single" w:color="auto" w:sz="8" w:space="0"/>
            </w:tcBorders>
            <w:shd w:val="clear" w:color="auto" w:fill="CCC0D9"/>
            <w:tcMar>
              <w:top w:w="0" w:type="dxa"/>
              <w:left w:w="108" w:type="dxa"/>
              <w:bottom w:w="0" w:type="dxa"/>
              <w:right w:w="108" w:type="dxa"/>
            </w:tcMar>
            <w:vAlign w:val="center"/>
            <w:hideMark/>
          </w:tcPr>
          <w:p w:rsidRPr="00DE4151" w:rsidR="00DE4151" w:rsidP="00DE4151" w:rsidRDefault="00DE4151" w14:paraId="1CE2E0D9" w14:textId="77777777">
            <w:pPr>
              <w:spacing w:after="0" w:line="253" w:lineRule="atLeast"/>
              <w:jc w:val="center"/>
              <w:rPr>
                <w:rFonts w:ascii="Calibri" w:hAnsi="Calibri" w:eastAsia="Times New Roman" w:cs="Calibri"/>
              </w:rPr>
            </w:pPr>
            <w:r w:rsidRPr="00DE4151">
              <w:rPr>
                <w:rFonts w:ascii="Arial" w:hAnsi="Arial" w:eastAsia="Times New Roman" w:cs="Arial"/>
              </w:rPr>
              <w:t>75 mg PO bid x 5 days (adult dosing)</w:t>
            </w:r>
          </w:p>
        </w:tc>
        <w:tc>
          <w:tcPr>
            <w:tcW w:w="3177" w:type="dxa"/>
            <w:tcBorders>
              <w:top w:val="nil"/>
              <w:left w:val="nil"/>
              <w:bottom w:val="single" w:color="auto" w:sz="8" w:space="0"/>
              <w:right w:val="single" w:color="auto" w:sz="8" w:space="0"/>
            </w:tcBorders>
            <w:shd w:val="clear" w:color="auto" w:fill="B6DDE8"/>
            <w:tcMar>
              <w:top w:w="0" w:type="dxa"/>
              <w:left w:w="108" w:type="dxa"/>
              <w:bottom w:w="0" w:type="dxa"/>
              <w:right w:w="108" w:type="dxa"/>
            </w:tcMar>
            <w:vAlign w:val="center"/>
            <w:hideMark/>
          </w:tcPr>
          <w:p w:rsidRPr="00DE4151" w:rsidR="00DE4151" w:rsidP="00DE4151" w:rsidRDefault="00DE4151" w14:paraId="46D8B202" w14:textId="77777777">
            <w:pPr>
              <w:spacing w:after="0" w:line="253" w:lineRule="atLeast"/>
              <w:jc w:val="center"/>
              <w:rPr>
                <w:rFonts w:ascii="Calibri" w:hAnsi="Calibri" w:eastAsia="Times New Roman" w:cs="Calibri"/>
              </w:rPr>
            </w:pPr>
            <w:r w:rsidRPr="00DE4151">
              <w:rPr>
                <w:rFonts w:ascii="Arial" w:hAnsi="Arial" w:eastAsia="Times New Roman" w:cs="Arial"/>
              </w:rPr>
              <w:t>75 mg PO daily x 10 days (adult dosing)</w:t>
            </w:r>
          </w:p>
        </w:tc>
      </w:tr>
      <w:tr w:rsidRPr="00DE4151" w:rsidR="00DE4151" w:rsidTr="00DE4151" w14:paraId="17C262B2" w14:textId="77777777">
        <w:trPr>
          <w:trHeight w:val="700"/>
        </w:trPr>
        <w:tc>
          <w:tcPr>
            <w:tcW w:w="9576"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DE4151" w:rsidR="00DE4151" w:rsidP="00DE4151" w:rsidRDefault="00DE4151" w14:paraId="4C9F5666" w14:textId="77777777">
            <w:pPr>
              <w:spacing w:after="0" w:line="253" w:lineRule="atLeast"/>
              <w:jc w:val="center"/>
              <w:rPr>
                <w:rFonts w:ascii="Calibri" w:hAnsi="Calibri" w:eastAsia="Times New Roman" w:cs="Calibri"/>
              </w:rPr>
            </w:pPr>
            <w:r w:rsidRPr="00DE4151">
              <w:rPr>
                <w:rFonts w:ascii="Calibri" w:hAnsi="Calibri" w:eastAsia="Times New Roman" w:cs="Calibri"/>
                <w:b/>
                <w:bCs/>
                <w:sz w:val="36"/>
                <w:szCs w:val="36"/>
              </w:rPr>
              <w:t>ADULTS</w:t>
            </w:r>
          </w:p>
        </w:tc>
      </w:tr>
      <w:tr w:rsidRPr="00DE4151" w:rsidR="00DE4151" w:rsidTr="00DE4151" w14:paraId="55B9EBC2" w14:textId="77777777">
        <w:tc>
          <w:tcPr>
            <w:tcW w:w="2268" w:type="dxa"/>
            <w:gridSpan w:val="2"/>
            <w:tcBorders>
              <w:top w:val="nil"/>
              <w:left w:val="single" w:color="auto" w:sz="8" w:space="0"/>
              <w:bottom w:val="single" w:color="auto" w:sz="8" w:space="0"/>
              <w:right w:val="single" w:color="auto" w:sz="8" w:space="0"/>
            </w:tcBorders>
            <w:shd w:val="clear" w:color="auto" w:fill="C4BC96"/>
            <w:tcMar>
              <w:top w:w="0" w:type="dxa"/>
              <w:left w:w="108" w:type="dxa"/>
              <w:bottom w:w="0" w:type="dxa"/>
              <w:right w:w="108" w:type="dxa"/>
            </w:tcMar>
            <w:vAlign w:val="center"/>
            <w:hideMark/>
          </w:tcPr>
          <w:p w:rsidRPr="00DE4151" w:rsidR="00DE4151" w:rsidP="00DE4151" w:rsidRDefault="00DE4151" w14:paraId="175116C4" w14:textId="77777777">
            <w:pPr>
              <w:spacing w:after="0" w:line="253" w:lineRule="atLeast"/>
              <w:jc w:val="center"/>
              <w:rPr>
                <w:rFonts w:ascii="Calibri" w:hAnsi="Calibri" w:eastAsia="Times New Roman" w:cs="Calibri"/>
              </w:rPr>
            </w:pPr>
            <w:r w:rsidRPr="00DE4151">
              <w:rPr>
                <w:rFonts w:ascii="Calibri" w:hAnsi="Calibri" w:eastAsia="Times New Roman" w:cs="Calibri"/>
                <w:b/>
                <w:bCs/>
                <w:sz w:val="28"/>
                <w:szCs w:val="28"/>
              </w:rPr>
              <w:t>Dose by Renal Function</w:t>
            </w:r>
          </w:p>
        </w:tc>
        <w:tc>
          <w:tcPr>
            <w:tcW w:w="4131" w:type="dxa"/>
            <w:tcBorders>
              <w:top w:val="nil"/>
              <w:left w:val="nil"/>
              <w:bottom w:val="single" w:color="auto" w:sz="8" w:space="0"/>
              <w:right w:val="single" w:color="auto" w:sz="8" w:space="0"/>
            </w:tcBorders>
            <w:shd w:val="clear" w:color="auto" w:fill="C2D69B"/>
            <w:tcMar>
              <w:top w:w="0" w:type="dxa"/>
              <w:left w:w="108" w:type="dxa"/>
              <w:bottom w:w="0" w:type="dxa"/>
              <w:right w:w="108" w:type="dxa"/>
            </w:tcMar>
            <w:vAlign w:val="center"/>
            <w:hideMark/>
          </w:tcPr>
          <w:p w:rsidRPr="00DE4151" w:rsidR="00DE4151" w:rsidP="00DE4151" w:rsidRDefault="00DE4151" w14:paraId="1CE3175A" w14:textId="77777777">
            <w:pPr>
              <w:spacing w:after="0" w:line="253" w:lineRule="atLeast"/>
              <w:jc w:val="center"/>
              <w:rPr>
                <w:rFonts w:ascii="Calibri" w:hAnsi="Calibri" w:eastAsia="Times New Roman" w:cs="Calibri"/>
              </w:rPr>
            </w:pPr>
            <w:r w:rsidRPr="00DE4151">
              <w:rPr>
                <w:rFonts w:ascii="Calibri" w:hAnsi="Calibri" w:eastAsia="Times New Roman" w:cs="Calibri"/>
                <w:b/>
                <w:bCs/>
                <w:sz w:val="28"/>
                <w:szCs w:val="28"/>
              </w:rPr>
              <w:t>Treatment –</w:t>
            </w:r>
            <w:r w:rsidRPr="00DE4151">
              <w:rPr>
                <w:rFonts w:ascii="Calibri" w:hAnsi="Calibri" w:eastAsia="Times New Roman" w:cs="Calibri"/>
              </w:rPr>
              <w:t xml:space="preserve">within 48hrs of </w:t>
            </w:r>
            <w:proofErr w:type="spellStart"/>
            <w:r w:rsidRPr="00DE4151">
              <w:rPr>
                <w:rFonts w:ascii="Calibri" w:hAnsi="Calibri" w:eastAsia="Times New Roman" w:cs="Calibri"/>
              </w:rPr>
              <w:t>sxs</w:t>
            </w:r>
            <w:proofErr w:type="spellEnd"/>
            <w:r w:rsidRPr="00DE4151">
              <w:rPr>
                <w:rFonts w:ascii="Calibri" w:hAnsi="Calibri" w:eastAsia="Times New Roman" w:cs="Calibri"/>
              </w:rPr>
              <w:t xml:space="preserve"> onset for outpatients.  Initiate ASAP in hospitalized pts regardless of time of presentation of </w:t>
            </w:r>
            <w:proofErr w:type="spellStart"/>
            <w:r w:rsidRPr="00DE4151">
              <w:rPr>
                <w:rFonts w:ascii="Calibri" w:hAnsi="Calibri" w:eastAsia="Times New Roman" w:cs="Calibri"/>
              </w:rPr>
              <w:t>sxs</w:t>
            </w:r>
            <w:proofErr w:type="spellEnd"/>
            <w:r w:rsidRPr="00DE4151">
              <w:rPr>
                <w:rFonts w:ascii="Calibri" w:hAnsi="Calibri" w:eastAsia="Times New Roman" w:cs="Calibri"/>
              </w:rPr>
              <w:t xml:space="preserve"> onset.  Consider longer duration in severely ill pts who remain severely ill after 5 days of therapy (CDC)</w:t>
            </w:r>
          </w:p>
        </w:tc>
        <w:tc>
          <w:tcPr>
            <w:tcW w:w="3177" w:type="dxa"/>
            <w:tcBorders>
              <w:top w:val="nil"/>
              <w:left w:val="nil"/>
              <w:bottom w:val="single" w:color="auto" w:sz="8" w:space="0"/>
              <w:right w:val="single" w:color="auto" w:sz="8" w:space="0"/>
            </w:tcBorders>
            <w:shd w:val="clear" w:color="auto" w:fill="E5B8B7"/>
            <w:tcMar>
              <w:top w:w="0" w:type="dxa"/>
              <w:left w:w="108" w:type="dxa"/>
              <w:bottom w:w="0" w:type="dxa"/>
              <w:right w:w="108" w:type="dxa"/>
            </w:tcMar>
            <w:vAlign w:val="center"/>
            <w:hideMark/>
          </w:tcPr>
          <w:p w:rsidRPr="00DE4151" w:rsidR="00DE4151" w:rsidP="00DE4151" w:rsidRDefault="00DE4151" w14:paraId="4F03895F" w14:textId="77777777">
            <w:pPr>
              <w:spacing w:after="0" w:line="253" w:lineRule="atLeast"/>
              <w:jc w:val="center"/>
              <w:rPr>
                <w:rFonts w:ascii="Calibri" w:hAnsi="Calibri" w:eastAsia="Times New Roman" w:cs="Calibri"/>
              </w:rPr>
            </w:pPr>
            <w:r w:rsidRPr="00DE4151">
              <w:rPr>
                <w:rFonts w:ascii="Calibri" w:hAnsi="Calibri" w:eastAsia="Times New Roman" w:cs="Calibri"/>
                <w:b/>
                <w:bCs/>
                <w:sz w:val="28"/>
                <w:szCs w:val="28"/>
              </w:rPr>
              <w:t xml:space="preserve">Prophylaxis-within 48 </w:t>
            </w:r>
            <w:proofErr w:type="spellStart"/>
            <w:r w:rsidRPr="00DE4151">
              <w:rPr>
                <w:rFonts w:ascii="Calibri" w:hAnsi="Calibri" w:eastAsia="Times New Roman" w:cs="Calibri"/>
                <w:b/>
                <w:bCs/>
                <w:sz w:val="28"/>
                <w:szCs w:val="28"/>
              </w:rPr>
              <w:t>hrs</w:t>
            </w:r>
            <w:proofErr w:type="spellEnd"/>
            <w:r w:rsidRPr="00DE4151">
              <w:rPr>
                <w:rFonts w:ascii="Calibri" w:hAnsi="Calibri" w:eastAsia="Times New Roman" w:cs="Calibri"/>
                <w:b/>
                <w:bCs/>
                <w:sz w:val="28"/>
                <w:szCs w:val="28"/>
              </w:rPr>
              <w:t xml:space="preserve"> of exposure</w:t>
            </w:r>
          </w:p>
        </w:tc>
      </w:tr>
      <w:tr w:rsidRPr="00DE4151" w:rsidR="00DE4151" w:rsidTr="00DE4151" w14:paraId="18295BD7" w14:textId="77777777">
        <w:trPr>
          <w:trHeight w:val="576"/>
        </w:trPr>
        <w:tc>
          <w:tcPr>
            <w:tcW w:w="2268" w:type="dxa"/>
            <w:gridSpan w:val="2"/>
            <w:tcBorders>
              <w:top w:val="nil"/>
              <w:left w:val="single" w:color="auto" w:sz="8" w:space="0"/>
              <w:bottom w:val="single" w:color="auto" w:sz="8" w:space="0"/>
              <w:right w:val="single" w:color="auto" w:sz="8" w:space="0"/>
            </w:tcBorders>
            <w:shd w:val="clear" w:color="auto" w:fill="C4BC96"/>
            <w:tcMar>
              <w:top w:w="0" w:type="dxa"/>
              <w:left w:w="108" w:type="dxa"/>
              <w:bottom w:w="0" w:type="dxa"/>
              <w:right w:w="108" w:type="dxa"/>
            </w:tcMar>
            <w:vAlign w:val="center"/>
            <w:hideMark/>
          </w:tcPr>
          <w:p w:rsidRPr="00DE4151" w:rsidR="00DE4151" w:rsidP="00DE4151" w:rsidRDefault="00DE4151" w14:paraId="5896610B" w14:textId="77777777">
            <w:pPr>
              <w:spacing w:after="0" w:line="253" w:lineRule="atLeast"/>
              <w:jc w:val="center"/>
              <w:rPr>
                <w:rFonts w:ascii="Calibri" w:hAnsi="Calibri" w:eastAsia="Times New Roman" w:cs="Calibri"/>
              </w:rPr>
            </w:pPr>
            <w:r w:rsidRPr="00DE4151">
              <w:rPr>
                <w:rFonts w:ascii="Arial" w:hAnsi="Arial" w:eastAsia="Times New Roman" w:cs="Arial"/>
                <w:b/>
                <w:bCs/>
              </w:rPr>
              <w:t>Adults</w:t>
            </w:r>
          </w:p>
          <w:p w:rsidRPr="00DE4151" w:rsidR="00DE4151" w:rsidP="00DE4151" w:rsidRDefault="00DE4151" w14:paraId="1C15CE98" w14:textId="77777777">
            <w:pPr>
              <w:spacing w:after="0" w:line="253" w:lineRule="atLeast"/>
              <w:jc w:val="center"/>
              <w:rPr>
                <w:rFonts w:ascii="Calibri" w:hAnsi="Calibri" w:eastAsia="Times New Roman" w:cs="Calibri"/>
              </w:rPr>
            </w:pPr>
            <w:proofErr w:type="spellStart"/>
            <w:r w:rsidRPr="00DE4151">
              <w:rPr>
                <w:rFonts w:ascii="Arial" w:hAnsi="Arial" w:eastAsia="Times New Roman" w:cs="Arial"/>
                <w:b/>
                <w:bCs/>
              </w:rPr>
              <w:t>CrCl</w:t>
            </w:r>
            <w:proofErr w:type="spellEnd"/>
            <w:r w:rsidRPr="00DE4151">
              <w:rPr>
                <w:rFonts w:ascii="Arial" w:hAnsi="Arial" w:eastAsia="Times New Roman" w:cs="Arial"/>
                <w:b/>
                <w:bCs/>
              </w:rPr>
              <w:t xml:space="preserve"> &gt; 60 ml/min</w:t>
            </w:r>
          </w:p>
        </w:tc>
        <w:tc>
          <w:tcPr>
            <w:tcW w:w="4131" w:type="dxa"/>
            <w:tcBorders>
              <w:top w:val="nil"/>
              <w:left w:val="nil"/>
              <w:bottom w:val="single" w:color="auto" w:sz="8" w:space="0"/>
              <w:right w:val="single" w:color="auto" w:sz="8" w:space="0"/>
            </w:tcBorders>
            <w:shd w:val="clear" w:color="auto" w:fill="C2D69B"/>
            <w:tcMar>
              <w:top w:w="0" w:type="dxa"/>
              <w:left w:w="108" w:type="dxa"/>
              <w:bottom w:w="0" w:type="dxa"/>
              <w:right w:w="108" w:type="dxa"/>
            </w:tcMar>
            <w:vAlign w:val="center"/>
            <w:hideMark/>
          </w:tcPr>
          <w:p w:rsidRPr="00DE4151" w:rsidR="00DE4151" w:rsidP="00DE4151" w:rsidRDefault="00DE4151" w14:paraId="0BA370C4" w14:textId="77777777">
            <w:pPr>
              <w:spacing w:after="0" w:line="253" w:lineRule="atLeast"/>
              <w:jc w:val="center"/>
              <w:rPr>
                <w:rFonts w:ascii="Calibri" w:hAnsi="Calibri" w:eastAsia="Times New Roman" w:cs="Calibri"/>
              </w:rPr>
            </w:pPr>
            <w:r w:rsidRPr="00DE4151">
              <w:rPr>
                <w:rFonts w:ascii="Arial" w:hAnsi="Arial" w:eastAsia="Times New Roman" w:cs="Arial"/>
              </w:rPr>
              <w:t>75 mg PO bid x 5 days</w:t>
            </w:r>
          </w:p>
        </w:tc>
        <w:tc>
          <w:tcPr>
            <w:tcW w:w="3177" w:type="dxa"/>
            <w:tcBorders>
              <w:top w:val="nil"/>
              <w:left w:val="nil"/>
              <w:bottom w:val="single" w:color="auto" w:sz="8" w:space="0"/>
              <w:right w:val="single" w:color="auto" w:sz="8" w:space="0"/>
            </w:tcBorders>
            <w:shd w:val="clear" w:color="auto" w:fill="E5B8B7"/>
            <w:tcMar>
              <w:top w:w="0" w:type="dxa"/>
              <w:left w:w="108" w:type="dxa"/>
              <w:bottom w:w="0" w:type="dxa"/>
              <w:right w:w="108" w:type="dxa"/>
            </w:tcMar>
            <w:vAlign w:val="center"/>
            <w:hideMark/>
          </w:tcPr>
          <w:p w:rsidRPr="00DE4151" w:rsidR="00DE4151" w:rsidP="00DE4151" w:rsidRDefault="00DE4151" w14:paraId="1829D6FD" w14:textId="77777777">
            <w:pPr>
              <w:spacing w:after="0" w:line="253" w:lineRule="atLeast"/>
              <w:jc w:val="center"/>
              <w:rPr>
                <w:rFonts w:ascii="Calibri" w:hAnsi="Calibri" w:eastAsia="Times New Roman" w:cs="Calibri"/>
              </w:rPr>
            </w:pPr>
            <w:r w:rsidRPr="00DE4151">
              <w:rPr>
                <w:rFonts w:ascii="Arial" w:hAnsi="Arial" w:eastAsia="Times New Roman" w:cs="Arial"/>
              </w:rPr>
              <w:t>75 mg PO daily x 10 days</w:t>
            </w:r>
          </w:p>
        </w:tc>
      </w:tr>
      <w:tr w:rsidRPr="00DE4151" w:rsidR="00DE4151" w:rsidTr="00DE4151" w14:paraId="0D71D519" w14:textId="77777777">
        <w:trPr>
          <w:trHeight w:val="576"/>
        </w:trPr>
        <w:tc>
          <w:tcPr>
            <w:tcW w:w="2268" w:type="dxa"/>
            <w:gridSpan w:val="2"/>
            <w:tcBorders>
              <w:top w:val="nil"/>
              <w:left w:val="single" w:color="auto" w:sz="8" w:space="0"/>
              <w:bottom w:val="single" w:color="auto" w:sz="8" w:space="0"/>
              <w:right w:val="single" w:color="auto" w:sz="8" w:space="0"/>
            </w:tcBorders>
            <w:shd w:val="clear" w:color="auto" w:fill="C4BC96"/>
            <w:tcMar>
              <w:top w:w="0" w:type="dxa"/>
              <w:left w:w="108" w:type="dxa"/>
              <w:bottom w:w="0" w:type="dxa"/>
              <w:right w:w="108" w:type="dxa"/>
            </w:tcMar>
            <w:vAlign w:val="center"/>
            <w:hideMark/>
          </w:tcPr>
          <w:p w:rsidRPr="00DE4151" w:rsidR="00DE4151" w:rsidP="00DE4151" w:rsidRDefault="00DE4151" w14:paraId="05B4F5DD" w14:textId="77777777">
            <w:pPr>
              <w:spacing w:after="0" w:line="253" w:lineRule="atLeast"/>
              <w:jc w:val="center"/>
              <w:rPr>
                <w:rFonts w:ascii="Calibri" w:hAnsi="Calibri" w:eastAsia="Times New Roman" w:cs="Calibri"/>
              </w:rPr>
            </w:pPr>
            <w:r w:rsidRPr="00DE4151">
              <w:rPr>
                <w:rFonts w:ascii="Arial" w:hAnsi="Arial" w:eastAsia="Times New Roman" w:cs="Arial"/>
                <w:b/>
                <w:bCs/>
              </w:rPr>
              <w:t>Adults</w:t>
            </w:r>
          </w:p>
          <w:p w:rsidRPr="00DE4151" w:rsidR="00DE4151" w:rsidP="00DE4151" w:rsidRDefault="00DE4151" w14:paraId="0A48DFF4" w14:textId="77777777">
            <w:pPr>
              <w:spacing w:after="0" w:line="253" w:lineRule="atLeast"/>
              <w:jc w:val="center"/>
              <w:rPr>
                <w:rFonts w:ascii="Calibri" w:hAnsi="Calibri" w:eastAsia="Times New Roman" w:cs="Calibri"/>
              </w:rPr>
            </w:pPr>
            <w:proofErr w:type="spellStart"/>
            <w:r w:rsidRPr="00DE4151">
              <w:rPr>
                <w:rFonts w:ascii="Arial" w:hAnsi="Arial" w:eastAsia="Times New Roman" w:cs="Arial"/>
                <w:b/>
                <w:bCs/>
              </w:rPr>
              <w:t>CrCl</w:t>
            </w:r>
            <w:proofErr w:type="spellEnd"/>
            <w:r w:rsidRPr="00DE4151">
              <w:rPr>
                <w:rFonts w:ascii="Arial" w:hAnsi="Arial" w:eastAsia="Times New Roman" w:cs="Arial"/>
                <w:b/>
                <w:bCs/>
              </w:rPr>
              <w:t xml:space="preserve"> 30-60 ml/min</w:t>
            </w:r>
          </w:p>
        </w:tc>
        <w:tc>
          <w:tcPr>
            <w:tcW w:w="4131" w:type="dxa"/>
            <w:tcBorders>
              <w:top w:val="nil"/>
              <w:left w:val="nil"/>
              <w:bottom w:val="single" w:color="auto" w:sz="8" w:space="0"/>
              <w:right w:val="single" w:color="auto" w:sz="8" w:space="0"/>
            </w:tcBorders>
            <w:shd w:val="clear" w:color="auto" w:fill="C2D69B"/>
            <w:tcMar>
              <w:top w:w="0" w:type="dxa"/>
              <w:left w:w="108" w:type="dxa"/>
              <w:bottom w:w="0" w:type="dxa"/>
              <w:right w:w="108" w:type="dxa"/>
            </w:tcMar>
            <w:vAlign w:val="center"/>
            <w:hideMark/>
          </w:tcPr>
          <w:p w:rsidRPr="00DE4151" w:rsidR="00DE4151" w:rsidP="00DE4151" w:rsidRDefault="00DE4151" w14:paraId="28C43DC1" w14:textId="77777777">
            <w:pPr>
              <w:spacing w:after="0" w:line="253" w:lineRule="atLeast"/>
              <w:jc w:val="center"/>
              <w:rPr>
                <w:rFonts w:ascii="Calibri" w:hAnsi="Calibri" w:eastAsia="Times New Roman" w:cs="Calibri"/>
              </w:rPr>
            </w:pPr>
            <w:r w:rsidRPr="00DE4151">
              <w:rPr>
                <w:rFonts w:ascii="Arial" w:hAnsi="Arial" w:eastAsia="Times New Roman" w:cs="Arial"/>
              </w:rPr>
              <w:t>30 mg PO bid x 5 days</w:t>
            </w:r>
          </w:p>
        </w:tc>
        <w:tc>
          <w:tcPr>
            <w:tcW w:w="3177" w:type="dxa"/>
            <w:tcBorders>
              <w:top w:val="nil"/>
              <w:left w:val="nil"/>
              <w:bottom w:val="single" w:color="auto" w:sz="8" w:space="0"/>
              <w:right w:val="single" w:color="auto" w:sz="8" w:space="0"/>
            </w:tcBorders>
            <w:shd w:val="clear" w:color="auto" w:fill="E5B8B7"/>
            <w:tcMar>
              <w:top w:w="0" w:type="dxa"/>
              <w:left w:w="108" w:type="dxa"/>
              <w:bottom w:w="0" w:type="dxa"/>
              <w:right w:w="108" w:type="dxa"/>
            </w:tcMar>
            <w:vAlign w:val="center"/>
            <w:hideMark/>
          </w:tcPr>
          <w:p w:rsidRPr="00DE4151" w:rsidR="00DE4151" w:rsidP="00DE4151" w:rsidRDefault="00DE4151" w14:paraId="0B81CBBD" w14:textId="77777777">
            <w:pPr>
              <w:spacing w:after="0" w:line="253" w:lineRule="atLeast"/>
              <w:jc w:val="center"/>
              <w:rPr>
                <w:rFonts w:ascii="Calibri" w:hAnsi="Calibri" w:eastAsia="Times New Roman" w:cs="Calibri"/>
              </w:rPr>
            </w:pPr>
            <w:r w:rsidRPr="00DE4151">
              <w:rPr>
                <w:rFonts w:ascii="Arial" w:hAnsi="Arial" w:eastAsia="Times New Roman" w:cs="Arial"/>
              </w:rPr>
              <w:t>30 mg PO daily</w:t>
            </w:r>
          </w:p>
        </w:tc>
      </w:tr>
      <w:tr w:rsidRPr="00DE4151" w:rsidR="00DE4151" w:rsidTr="00DE4151" w14:paraId="7A54D57A" w14:textId="77777777">
        <w:trPr>
          <w:trHeight w:val="576"/>
        </w:trPr>
        <w:tc>
          <w:tcPr>
            <w:tcW w:w="2268" w:type="dxa"/>
            <w:gridSpan w:val="2"/>
            <w:tcBorders>
              <w:top w:val="nil"/>
              <w:left w:val="single" w:color="auto" w:sz="8" w:space="0"/>
              <w:bottom w:val="single" w:color="auto" w:sz="8" w:space="0"/>
              <w:right w:val="single" w:color="auto" w:sz="8" w:space="0"/>
            </w:tcBorders>
            <w:shd w:val="clear" w:color="auto" w:fill="C4BC96"/>
            <w:tcMar>
              <w:top w:w="0" w:type="dxa"/>
              <w:left w:w="108" w:type="dxa"/>
              <w:bottom w:w="0" w:type="dxa"/>
              <w:right w:w="108" w:type="dxa"/>
            </w:tcMar>
            <w:vAlign w:val="center"/>
            <w:hideMark/>
          </w:tcPr>
          <w:p w:rsidRPr="00DE4151" w:rsidR="00DE4151" w:rsidP="00DE4151" w:rsidRDefault="00DE4151" w14:paraId="6308E5D7" w14:textId="77777777">
            <w:pPr>
              <w:spacing w:after="0" w:line="253" w:lineRule="atLeast"/>
              <w:jc w:val="center"/>
              <w:rPr>
                <w:rFonts w:ascii="Calibri" w:hAnsi="Calibri" w:eastAsia="Times New Roman" w:cs="Calibri"/>
              </w:rPr>
            </w:pPr>
            <w:r w:rsidRPr="00DE4151">
              <w:rPr>
                <w:rFonts w:ascii="Arial" w:hAnsi="Arial" w:eastAsia="Times New Roman" w:cs="Arial"/>
                <w:b/>
                <w:bCs/>
              </w:rPr>
              <w:t>Adults</w:t>
            </w:r>
          </w:p>
          <w:p w:rsidRPr="00DE4151" w:rsidR="00DE4151" w:rsidP="00DE4151" w:rsidRDefault="00DE4151" w14:paraId="67664710" w14:textId="77777777">
            <w:pPr>
              <w:spacing w:after="0" w:line="253" w:lineRule="atLeast"/>
              <w:rPr>
                <w:rFonts w:ascii="Calibri" w:hAnsi="Calibri" w:eastAsia="Times New Roman" w:cs="Calibri"/>
              </w:rPr>
            </w:pPr>
            <w:proofErr w:type="spellStart"/>
            <w:r w:rsidRPr="00DE4151">
              <w:rPr>
                <w:rFonts w:ascii="Arial" w:hAnsi="Arial" w:eastAsia="Times New Roman" w:cs="Arial"/>
                <w:b/>
                <w:bCs/>
              </w:rPr>
              <w:t>CrCl</w:t>
            </w:r>
            <w:proofErr w:type="spellEnd"/>
            <w:r w:rsidRPr="00DE4151">
              <w:rPr>
                <w:rFonts w:ascii="Arial" w:hAnsi="Arial" w:eastAsia="Times New Roman" w:cs="Arial"/>
                <w:b/>
                <w:bCs/>
              </w:rPr>
              <w:t xml:space="preserve"> 10-30 </w:t>
            </w:r>
            <w:proofErr w:type="spellStart"/>
            <w:r w:rsidRPr="00DE4151">
              <w:rPr>
                <w:rFonts w:ascii="Arial" w:hAnsi="Arial" w:eastAsia="Times New Roman" w:cs="Arial"/>
                <w:b/>
                <w:bCs/>
              </w:rPr>
              <w:t>mls</w:t>
            </w:r>
            <w:proofErr w:type="spellEnd"/>
            <w:r w:rsidRPr="00DE4151">
              <w:rPr>
                <w:rFonts w:ascii="Arial" w:hAnsi="Arial" w:eastAsia="Times New Roman" w:cs="Arial"/>
                <w:b/>
                <w:bCs/>
              </w:rPr>
              <w:t>/min</w:t>
            </w:r>
          </w:p>
        </w:tc>
        <w:tc>
          <w:tcPr>
            <w:tcW w:w="4131" w:type="dxa"/>
            <w:tcBorders>
              <w:top w:val="nil"/>
              <w:left w:val="nil"/>
              <w:bottom w:val="single" w:color="auto" w:sz="8" w:space="0"/>
              <w:right w:val="single" w:color="auto" w:sz="8" w:space="0"/>
            </w:tcBorders>
            <w:shd w:val="clear" w:color="auto" w:fill="C2D69B"/>
            <w:tcMar>
              <w:top w:w="0" w:type="dxa"/>
              <w:left w:w="108" w:type="dxa"/>
              <w:bottom w:w="0" w:type="dxa"/>
              <w:right w:w="108" w:type="dxa"/>
            </w:tcMar>
            <w:vAlign w:val="center"/>
            <w:hideMark/>
          </w:tcPr>
          <w:p w:rsidRPr="00DE4151" w:rsidR="00DE4151" w:rsidP="00DE4151" w:rsidRDefault="00DE4151" w14:paraId="59C12879" w14:textId="77777777">
            <w:pPr>
              <w:spacing w:after="0" w:line="253" w:lineRule="atLeast"/>
              <w:jc w:val="center"/>
              <w:rPr>
                <w:rFonts w:ascii="Calibri" w:hAnsi="Calibri" w:eastAsia="Times New Roman" w:cs="Calibri"/>
              </w:rPr>
            </w:pPr>
            <w:r w:rsidRPr="00DE4151">
              <w:rPr>
                <w:rFonts w:ascii="Arial" w:hAnsi="Arial" w:eastAsia="Times New Roman" w:cs="Arial"/>
              </w:rPr>
              <w:t>30 mg PO daily x 5 days</w:t>
            </w:r>
          </w:p>
        </w:tc>
        <w:tc>
          <w:tcPr>
            <w:tcW w:w="3177" w:type="dxa"/>
            <w:tcBorders>
              <w:top w:val="nil"/>
              <w:left w:val="nil"/>
              <w:bottom w:val="single" w:color="auto" w:sz="8" w:space="0"/>
              <w:right w:val="single" w:color="auto" w:sz="8" w:space="0"/>
            </w:tcBorders>
            <w:shd w:val="clear" w:color="auto" w:fill="E5B8B7"/>
            <w:tcMar>
              <w:top w:w="0" w:type="dxa"/>
              <w:left w:w="108" w:type="dxa"/>
              <w:bottom w:w="0" w:type="dxa"/>
              <w:right w:w="108" w:type="dxa"/>
            </w:tcMar>
            <w:vAlign w:val="center"/>
            <w:hideMark/>
          </w:tcPr>
          <w:p w:rsidRPr="00DE4151" w:rsidR="00DE4151" w:rsidP="00DE4151" w:rsidRDefault="00DE4151" w14:paraId="623A86DE" w14:textId="77777777">
            <w:pPr>
              <w:spacing w:after="0" w:line="253" w:lineRule="atLeast"/>
              <w:jc w:val="center"/>
              <w:rPr>
                <w:rFonts w:ascii="Calibri" w:hAnsi="Calibri" w:eastAsia="Times New Roman" w:cs="Calibri"/>
              </w:rPr>
            </w:pPr>
            <w:r w:rsidRPr="00DE4151">
              <w:rPr>
                <w:rFonts w:ascii="Arial" w:hAnsi="Arial" w:eastAsia="Times New Roman" w:cs="Arial"/>
              </w:rPr>
              <w:t>30 mg PO every other day x 5 doses</w:t>
            </w:r>
          </w:p>
        </w:tc>
      </w:tr>
      <w:tr w:rsidRPr="00DE4151" w:rsidR="00DE4151" w:rsidTr="00DE4151" w14:paraId="14870DFC" w14:textId="77777777">
        <w:tc>
          <w:tcPr>
            <w:tcW w:w="2190" w:type="dxa"/>
            <w:vAlign w:val="center"/>
            <w:hideMark/>
          </w:tcPr>
          <w:p w:rsidRPr="00DE4151" w:rsidR="00DE4151" w:rsidP="00DE4151" w:rsidRDefault="00DE4151" w14:paraId="238E9991" w14:textId="77777777">
            <w:pPr>
              <w:spacing w:after="0" w:line="240" w:lineRule="auto"/>
              <w:rPr>
                <w:rFonts w:ascii="Calibri" w:hAnsi="Calibri" w:eastAsia="Times New Roman" w:cs="Calibri"/>
              </w:rPr>
            </w:pPr>
          </w:p>
        </w:tc>
        <w:tc>
          <w:tcPr>
            <w:tcW w:w="75" w:type="dxa"/>
            <w:vAlign w:val="center"/>
            <w:hideMark/>
          </w:tcPr>
          <w:p w:rsidRPr="00DE4151" w:rsidR="00DE4151" w:rsidP="00DE4151" w:rsidRDefault="00DE4151" w14:paraId="30A6070D" w14:textId="77777777">
            <w:pPr>
              <w:spacing w:after="0" w:line="240" w:lineRule="auto"/>
              <w:rPr>
                <w:rFonts w:ascii="Times New Roman" w:hAnsi="Times New Roman" w:eastAsia="Times New Roman" w:cs="Times New Roman"/>
                <w:sz w:val="20"/>
                <w:szCs w:val="20"/>
              </w:rPr>
            </w:pPr>
          </w:p>
        </w:tc>
        <w:tc>
          <w:tcPr>
            <w:tcW w:w="4125" w:type="dxa"/>
            <w:vAlign w:val="center"/>
            <w:hideMark/>
          </w:tcPr>
          <w:p w:rsidRPr="00DE4151" w:rsidR="00DE4151" w:rsidP="00DE4151" w:rsidRDefault="00DE4151" w14:paraId="6C693A1D" w14:textId="77777777">
            <w:pPr>
              <w:spacing w:after="0" w:line="240" w:lineRule="auto"/>
              <w:rPr>
                <w:rFonts w:ascii="Times New Roman" w:hAnsi="Times New Roman" w:eastAsia="Times New Roman" w:cs="Times New Roman"/>
                <w:sz w:val="20"/>
                <w:szCs w:val="20"/>
              </w:rPr>
            </w:pPr>
          </w:p>
        </w:tc>
        <w:tc>
          <w:tcPr>
            <w:tcW w:w="3180" w:type="dxa"/>
            <w:vAlign w:val="center"/>
            <w:hideMark/>
          </w:tcPr>
          <w:p w:rsidRPr="00DE4151" w:rsidR="00DE4151" w:rsidP="00DE4151" w:rsidRDefault="00DE4151" w14:paraId="1BE753D0" w14:textId="77777777">
            <w:pPr>
              <w:spacing w:after="0" w:line="240" w:lineRule="auto"/>
              <w:rPr>
                <w:rFonts w:ascii="Times New Roman" w:hAnsi="Times New Roman" w:eastAsia="Times New Roman" w:cs="Times New Roman"/>
                <w:sz w:val="20"/>
                <w:szCs w:val="20"/>
              </w:rPr>
            </w:pPr>
          </w:p>
        </w:tc>
      </w:tr>
    </w:tbl>
    <w:p w:rsidRPr="00DE4151" w:rsidR="00DE4151" w:rsidP="00DE4151" w:rsidRDefault="00DE4151" w14:paraId="1C303199" w14:textId="77777777">
      <w:pPr>
        <w:spacing w:after="0" w:line="240" w:lineRule="auto"/>
        <w:rPr>
          <w:rFonts w:ascii="Calibri" w:hAnsi="Calibri" w:eastAsia="Times New Roman" w:cs="Calibri"/>
          <w:color w:val="000000"/>
        </w:rPr>
      </w:pPr>
      <w:r w:rsidRPr="00DE4151">
        <w:rPr>
          <w:rFonts w:ascii="Calibri" w:hAnsi="Calibri" w:eastAsia="Times New Roman" w:cs="Calibri"/>
          <w:color w:val="1F497D"/>
        </w:rPr>
        <w:t> </w:t>
      </w:r>
    </w:p>
    <w:p w:rsidR="003F6EE3" w:rsidP="460CC9B1" w:rsidRDefault="003F6EE3" w14:paraId="2A3C84B5" w14:textId="4EEEEA6B">
      <w:pPr>
        <w:spacing w:after="0" w:line="240" w:lineRule="auto"/>
        <w:rPr>
          <w:rFonts w:ascii="Calibri" w:hAnsi="Calibri" w:eastAsia="Times New Roman" w:cs="Calibri"/>
          <w:color w:val="1F497D"/>
        </w:rPr>
      </w:pPr>
    </w:p>
    <w:p w:rsidR="003F6EE3" w:rsidP="003F6EE3" w:rsidRDefault="003F6EE3" w14:paraId="6EBBECFE" w14:textId="77777777">
      <w:pPr>
        <w:rPr>
          <w:rFonts w:asciiTheme="majorHAnsi" w:hAnsiTheme="majorHAnsi" w:eastAsiaTheme="majorEastAsia" w:cstheme="majorBidi"/>
          <w:color w:val="000000" w:themeColor="text1"/>
          <w:sz w:val="24"/>
          <w:szCs w:val="24"/>
        </w:rPr>
      </w:pPr>
      <w:r w:rsidRPr="042F2E54">
        <w:rPr>
          <w:rFonts w:asciiTheme="majorHAnsi" w:hAnsiTheme="majorHAnsi" w:eastAsiaTheme="majorEastAsia" w:cstheme="majorBidi"/>
          <w:color w:val="000000" w:themeColor="text1"/>
          <w:sz w:val="24"/>
          <w:szCs w:val="24"/>
        </w:rPr>
        <w:t>UW TASP Recommendations</w:t>
      </w:r>
      <w:r>
        <w:rPr>
          <w:rFonts w:asciiTheme="majorHAnsi" w:hAnsiTheme="majorHAnsi" w:eastAsiaTheme="majorEastAsia" w:cstheme="majorBidi"/>
          <w:color w:val="000000" w:themeColor="text1"/>
          <w:sz w:val="24"/>
          <w:szCs w:val="24"/>
        </w:rPr>
        <w:t xml:space="preserve">: </w:t>
      </w:r>
    </w:p>
    <w:p w:rsidR="003F6EE3" w:rsidP="003F6EE3" w:rsidRDefault="003F6EE3" w14:paraId="3A7FB2ED" w14:textId="77777777">
      <w:pPr>
        <w:pStyle w:val="paragraph"/>
        <w:spacing w:before="0" w:beforeAutospacing="0" w:after="0" w:afterAutospacing="0"/>
        <w:textAlignment w:val="baseline"/>
        <w:rPr>
          <w:rStyle w:val="normaltextrun"/>
          <w:rFonts w:ascii="Calibri" w:hAnsi="Calibri" w:cs="Segoe UI"/>
          <w:color w:val="000000"/>
        </w:rPr>
      </w:pPr>
    </w:p>
    <w:p w:rsidR="003F6EE3" w:rsidP="460CC9B1" w:rsidRDefault="003F6EE3" w14:paraId="5000023E" w14:textId="04721112">
      <w:pPr>
        <w:pStyle w:val="paragraph"/>
        <w:spacing w:before="0" w:beforeAutospacing="off" w:after="0" w:afterAutospacing="off"/>
        <w:textAlignment w:val="baseline"/>
        <w:rPr>
          <w:rStyle w:val="normaltextrun"/>
          <w:rFonts w:ascii="Calibri" w:hAnsi="Calibri" w:cs="Segoe UI"/>
          <w:color w:val="000000" w:themeColor="text1" w:themeTint="FF" w:themeShade="FF"/>
        </w:rPr>
      </w:pPr>
      <w:r w:rsidRPr="460CC9B1" w:rsidR="15E9ACD3">
        <w:rPr>
          <w:rStyle w:val="normaltextrun"/>
          <w:rFonts w:ascii="Calibri" w:hAnsi="Calibri" w:cs="Segoe UI"/>
          <w:color w:val="000000" w:themeColor="text1" w:themeTint="FF" w:themeShade="FF"/>
        </w:rPr>
        <w:t xml:space="preserve">Among adults, the data show that higher oseltamivir doses are well-tolerated but not more efficacious. </w:t>
      </w:r>
    </w:p>
    <w:p w:rsidR="003F6EE3" w:rsidP="460CC9B1" w:rsidRDefault="003F6EE3" w14:paraId="5CD650A0" w14:textId="635135C7">
      <w:pPr>
        <w:pStyle w:val="paragraph"/>
        <w:spacing w:before="0" w:beforeAutospacing="off" w:after="0" w:afterAutospacing="off"/>
        <w:textAlignment w:val="baseline"/>
        <w:rPr>
          <w:rStyle w:val="normaltextrun"/>
          <w:rFonts w:ascii="Calibri" w:hAnsi="Calibri" w:cs="Segoe UI"/>
          <w:color w:val="000000" w:themeColor="text1" w:themeTint="FF" w:themeShade="FF"/>
        </w:rPr>
      </w:pPr>
    </w:p>
    <w:p w:rsidR="003F6EE3" w:rsidP="460CC9B1" w:rsidRDefault="003F6EE3" w14:paraId="1912AD84" w14:textId="2F749854">
      <w:pPr>
        <w:pStyle w:val="paragraph"/>
        <w:spacing w:before="0" w:beforeAutospacing="off" w:after="0" w:afterAutospacing="off"/>
        <w:textAlignment w:val="baseline"/>
        <w:rPr>
          <w:rStyle w:val="normaltextrun"/>
          <w:rFonts w:ascii="Calibri" w:hAnsi="Calibri" w:cs="Segoe UI"/>
          <w:color w:val="000000" w:themeColor="text1" w:themeTint="FF" w:themeShade="FF"/>
        </w:rPr>
      </w:pPr>
      <w:r w:rsidRPr="460CC9B1" w:rsidR="15E9ACD3">
        <w:rPr>
          <w:rStyle w:val="normaltextrun"/>
          <w:rFonts w:ascii="Calibri" w:hAnsi="Calibri" w:cs="Segoe UI"/>
          <w:color w:val="000000" w:themeColor="text1" w:themeTint="FF" w:themeShade="FF"/>
        </w:rPr>
        <w:t>If it is advantageous to streamline formulary (or minimize confusion among providers) it is reasonable to use the 75 mg dose for all patients</w:t>
      </w:r>
      <w:r w:rsidRPr="460CC9B1" w:rsidR="70277EC1">
        <w:rPr>
          <w:rStyle w:val="normaltextrun"/>
          <w:rFonts w:ascii="Calibri" w:hAnsi="Calibri" w:cs="Segoe UI"/>
          <w:color w:val="000000" w:themeColor="text1" w:themeTint="FF" w:themeShade="FF"/>
        </w:rPr>
        <w:t>. The 2008 and 2012 oseltamivir package inserts are still available online for your reference in making the dose adjustments</w:t>
      </w:r>
    </w:p>
    <w:p w:rsidR="003F6EE3" w:rsidP="460CC9B1" w:rsidRDefault="003F6EE3" w14:paraId="13E21083" w14:textId="4326574C">
      <w:pPr>
        <w:pStyle w:val="paragraph"/>
        <w:spacing w:before="0" w:beforeAutospacing="off" w:after="0" w:afterAutospacing="off"/>
        <w:textAlignment w:val="baseline"/>
        <w:rPr>
          <w:rFonts w:ascii="Times New Roman" w:hAnsi="Times New Roman" w:eastAsia="Times New Roman" w:cs="Times New Roman"/>
          <w:noProof w:val="0"/>
          <w:lang w:val="en-US"/>
        </w:rPr>
      </w:pPr>
    </w:p>
    <w:p w:rsidR="003F6EE3" w:rsidP="460CC9B1" w:rsidRDefault="003F6EE3" w14:paraId="62919EA7" w14:textId="4DE734E2">
      <w:pPr>
        <w:pStyle w:val="paragraph"/>
        <w:spacing w:before="0" w:beforeAutospacing="off" w:after="0" w:afterAutospacing="off"/>
        <w:textAlignment w:val="baseline"/>
      </w:pPr>
      <w:r w:rsidR="3EF321BB">
        <w:drawing>
          <wp:inline wp14:editId="4E65B674" wp14:anchorId="4B730A56">
            <wp:extent cx="4572000" cy="2609850"/>
            <wp:effectExtent l="0" t="0" r="0" b="0"/>
            <wp:docPr id="1657200141" name="" title=""/>
            <wp:cNvGraphicFramePr>
              <a:graphicFrameLocks noChangeAspect="1"/>
            </wp:cNvGraphicFramePr>
            <a:graphic>
              <a:graphicData uri="http://schemas.openxmlformats.org/drawingml/2006/picture">
                <pic:pic>
                  <pic:nvPicPr>
                    <pic:cNvPr id="0" name=""/>
                    <pic:cNvPicPr/>
                  </pic:nvPicPr>
                  <pic:blipFill>
                    <a:blip r:embed="Rb9412b0e21614f5c">
                      <a:extLst>
                        <a:ext xmlns:a="http://schemas.openxmlformats.org/drawingml/2006/main" uri="{28A0092B-C50C-407E-A947-70E740481C1C}">
                          <a14:useLocalDpi val="0"/>
                        </a:ext>
                      </a:extLst>
                    </a:blip>
                    <a:stretch>
                      <a:fillRect/>
                    </a:stretch>
                  </pic:blipFill>
                  <pic:spPr>
                    <a:xfrm>
                      <a:off x="0" y="0"/>
                      <a:ext cx="4572000" cy="2609850"/>
                    </a:xfrm>
                    <a:prstGeom prst="rect">
                      <a:avLst/>
                    </a:prstGeom>
                  </pic:spPr>
                </pic:pic>
              </a:graphicData>
            </a:graphic>
          </wp:inline>
        </w:drawing>
      </w:r>
    </w:p>
    <w:p w:rsidR="003F6EE3" w:rsidP="460CC9B1" w:rsidRDefault="003F6EE3" w14:paraId="71CC6997" w14:textId="7358600C">
      <w:pPr>
        <w:pStyle w:val="paragraph"/>
        <w:spacing w:before="0" w:beforeAutospacing="off" w:after="0" w:afterAutospacing="off"/>
        <w:textAlignment w:val="baseline"/>
        <w:rPr>
          <w:rStyle w:val="normaltextrun"/>
          <w:rFonts w:ascii="Calibri" w:hAnsi="Calibri" w:cs="Segoe UI"/>
          <w:color w:val="000000"/>
        </w:rPr>
      </w:pPr>
    </w:p>
    <w:p w:rsidR="003F6EE3" w:rsidP="460CC9B1" w:rsidRDefault="003F6EE3" w14:paraId="01ACA20F" w14:textId="693184A1">
      <w:pPr>
        <w:pStyle w:val="paragraph"/>
        <w:spacing w:before="0" w:beforeAutospacing="off" w:after="0" w:afterAutospacing="off"/>
        <w:textAlignment w:val="baseline"/>
        <w:rPr>
          <w:rStyle w:val="normaltextrun"/>
          <w:rFonts w:ascii="Calibri" w:hAnsi="Calibri" w:cs="Segoe UI"/>
          <w:color w:val="000000" w:themeColor="text1" w:themeTint="FF" w:themeShade="FF"/>
        </w:rPr>
      </w:pPr>
      <w:r w:rsidRPr="460CC9B1" w:rsidR="3EF321BB">
        <w:rPr>
          <w:rStyle w:val="normaltextrun"/>
          <w:rFonts w:ascii="Calibri" w:hAnsi="Calibri" w:cs="Segoe UI"/>
          <w:color w:val="000000" w:themeColor="text1" w:themeTint="FF" w:themeShade="FF"/>
        </w:rPr>
        <w:t xml:space="preserve">Regarding </w:t>
      </w:r>
      <w:r w:rsidRPr="460CC9B1" w:rsidR="27925F43">
        <w:rPr>
          <w:rStyle w:val="normaltextrun"/>
          <w:rFonts w:ascii="Calibri" w:hAnsi="Calibri" w:cs="Segoe UI"/>
          <w:color w:val="000000" w:themeColor="text1" w:themeTint="FF" w:themeShade="FF"/>
        </w:rPr>
        <w:t>increasing</w:t>
      </w:r>
      <w:r w:rsidRPr="460CC9B1" w:rsidR="3EF321BB">
        <w:rPr>
          <w:rStyle w:val="normaltextrun"/>
          <w:rFonts w:ascii="Calibri" w:hAnsi="Calibri" w:cs="Segoe UI"/>
          <w:color w:val="000000" w:themeColor="text1" w:themeTint="FF" w:themeShade="FF"/>
        </w:rPr>
        <w:t xml:space="preserve"> duration of therapy &gt; 5 days among inpatients with severe influenza illness: </w:t>
      </w:r>
      <w:r>
        <w:br/>
      </w:r>
      <w:r>
        <w:br/>
      </w:r>
      <w:r w:rsidRPr="460CC9B1" w:rsidR="45FEEE64">
        <w:rPr>
          <w:rStyle w:val="normaltextrun"/>
          <w:rFonts w:ascii="Calibri" w:hAnsi="Calibri" w:cs="Segoe UI"/>
          <w:color w:val="000000" w:themeColor="text1" w:themeTint="FF" w:themeShade="FF"/>
        </w:rPr>
        <w:t xml:space="preserve">In patients who are immunocompromised or who are critically ill, they may have prolonged viral replication and could potentially benefit from duration &gt; 5 days. </w:t>
      </w:r>
    </w:p>
    <w:p w:rsidR="003F6EE3" w:rsidP="460CC9B1" w:rsidRDefault="003F6EE3" w14:paraId="0697A40B" w14:textId="1870FF13">
      <w:pPr>
        <w:pStyle w:val="paragraph"/>
        <w:spacing w:before="0" w:beforeAutospacing="off" w:after="0" w:afterAutospacing="off"/>
        <w:textAlignment w:val="baseline"/>
        <w:rPr>
          <w:rStyle w:val="normaltextrun"/>
          <w:rFonts w:ascii="Calibri" w:hAnsi="Calibri" w:cs="Segoe UI"/>
          <w:color w:val="000000" w:themeColor="text1" w:themeTint="FF" w:themeShade="FF"/>
        </w:rPr>
      </w:pPr>
    </w:p>
    <w:p w:rsidR="003F6EE3" w:rsidP="460CC9B1" w:rsidRDefault="003F6EE3" w14:paraId="49FBB14D" w14:textId="3B1AFD2D">
      <w:pPr>
        <w:pStyle w:val="paragraph"/>
        <w:spacing w:before="0" w:beforeAutospacing="off" w:after="0" w:afterAutospacing="off"/>
        <w:textAlignment w:val="baseline"/>
        <w:rPr>
          <w:rStyle w:val="normaltextrun"/>
          <w:rFonts w:ascii="Calibri" w:hAnsi="Calibri" w:cs="Segoe UI"/>
          <w:color w:val="000000" w:themeColor="text1" w:themeTint="FF" w:themeShade="FF"/>
        </w:rPr>
      </w:pPr>
      <w:r w:rsidRPr="460CC9B1" w:rsidR="22297867">
        <w:rPr>
          <w:rStyle w:val="normaltextrun"/>
          <w:rFonts w:ascii="Calibri" w:hAnsi="Calibri" w:cs="Segoe UI"/>
          <w:color w:val="000000" w:themeColor="text1" w:themeTint="FF" w:themeShade="FF"/>
        </w:rPr>
        <w:t>Among</w:t>
      </w:r>
      <w:r w:rsidRPr="460CC9B1" w:rsidR="3A5C080A">
        <w:rPr>
          <w:rStyle w:val="normaltextrun"/>
          <w:rFonts w:ascii="Calibri" w:hAnsi="Calibri" w:cs="Segoe UI"/>
          <w:color w:val="000000" w:themeColor="text1" w:themeTint="FF" w:themeShade="FF"/>
        </w:rPr>
        <w:t xml:space="preserve"> </w:t>
      </w:r>
      <w:r w:rsidRPr="460CC9B1" w:rsidR="3A5C080A">
        <w:rPr>
          <w:rStyle w:val="normaltextrun"/>
          <w:rFonts w:ascii="Calibri" w:hAnsi="Calibri" w:cs="Segoe UI"/>
          <w:color w:val="000000" w:themeColor="text1" w:themeTint="FF" w:themeShade="FF"/>
        </w:rPr>
        <w:t xml:space="preserve">critically ill patients with high ventilation needs and ongoing positive </w:t>
      </w:r>
      <w:r w:rsidRPr="460CC9B1" w:rsidR="1247BDAD">
        <w:rPr>
          <w:rStyle w:val="normaltextrun"/>
          <w:rFonts w:ascii="Calibri" w:hAnsi="Calibri" w:cs="Segoe UI"/>
          <w:color w:val="000000" w:themeColor="text1" w:themeTint="FF" w:themeShade="FF"/>
        </w:rPr>
        <w:t xml:space="preserve">influenza </w:t>
      </w:r>
      <w:r w:rsidRPr="460CC9B1" w:rsidR="3A5C080A">
        <w:rPr>
          <w:rStyle w:val="normaltextrun"/>
          <w:rFonts w:ascii="Calibri" w:hAnsi="Calibri" w:cs="Segoe UI"/>
          <w:color w:val="000000" w:themeColor="text1" w:themeTint="FF" w:themeShade="FF"/>
        </w:rPr>
        <w:t xml:space="preserve">PCR/culture, our practice has been to continue oseltamivir for longer durations. </w:t>
      </w:r>
      <w:r w:rsidRPr="460CC9B1" w:rsidR="4CEE8F0C">
        <w:rPr>
          <w:rStyle w:val="normaltextrun"/>
          <w:rFonts w:ascii="Calibri" w:hAnsi="Calibri" w:cs="Segoe UI"/>
          <w:color w:val="000000" w:themeColor="text1" w:themeTint="FF" w:themeShade="FF"/>
        </w:rPr>
        <w:t xml:space="preserve">The specific duration is patient-specific based on signs and symptoms. </w:t>
      </w:r>
    </w:p>
    <w:p w:rsidR="003F6EE3" w:rsidP="003F6EE3" w:rsidRDefault="003F6EE3" w14:paraId="57CDC318" w14:textId="77777777">
      <w:pPr>
        <w:pStyle w:val="paragraph"/>
        <w:spacing w:before="0" w:beforeAutospacing="0" w:after="0" w:afterAutospacing="0"/>
        <w:textAlignment w:val="baseline"/>
        <w:rPr>
          <w:rStyle w:val="normaltextrun"/>
          <w:rFonts w:ascii="Calibri" w:hAnsi="Calibri" w:cs="Segoe UI"/>
          <w:color w:val="000000"/>
        </w:rPr>
      </w:pPr>
    </w:p>
    <w:p w:rsidR="003F6EE3" w:rsidP="460CC9B1" w:rsidRDefault="003F6EE3" w14:paraId="64B29E8B" w14:noSpellErr="1" w14:textId="2D269B17">
      <w:pPr>
        <w:pStyle w:val="paragraph"/>
        <w:spacing w:before="0" w:beforeAutospacing="off" w:after="0" w:afterAutospacing="off"/>
        <w:textAlignment w:val="baseline"/>
        <w:rPr>
          <w:rStyle w:val="normaltextrun"/>
          <w:rFonts w:ascii="Calibri" w:hAnsi="Calibri" w:cs="Segoe UI"/>
          <w:color w:val="000000" w:themeColor="text1" w:themeTint="FF" w:themeShade="FF"/>
        </w:rPr>
      </w:pPr>
    </w:p>
    <w:p w:rsidR="003F6EE3" w:rsidP="003F6EE3" w:rsidRDefault="003F6EE3" w14:paraId="33792ABD" w14:textId="77777777">
      <w:pPr>
        <w:pStyle w:val="paragraph"/>
        <w:spacing w:before="0" w:beforeAutospacing="0" w:after="0" w:afterAutospacing="0"/>
        <w:textAlignment w:val="baseline"/>
        <w:rPr>
          <w:rStyle w:val="normaltextrun"/>
          <w:rFonts w:ascii="Calibri" w:hAnsi="Calibri" w:cs="Segoe UI"/>
          <w:color w:val="000000"/>
        </w:rPr>
      </w:pPr>
    </w:p>
    <w:p w:rsidR="003F6EE3" w:rsidP="003F6EE3" w:rsidRDefault="003F6EE3" w14:paraId="4A69723F" w14:textId="77777777">
      <w:pPr>
        <w:pStyle w:val="paragraph"/>
        <w:spacing w:before="0" w:beforeAutospacing="0" w:after="0" w:afterAutospacing="0"/>
        <w:textAlignment w:val="baseline"/>
        <w:rPr>
          <w:rStyle w:val="normaltextrun"/>
          <w:rFonts w:ascii="Calibri" w:hAnsi="Calibri" w:cs="Segoe UI"/>
          <w:color w:val="000000"/>
        </w:rPr>
      </w:pPr>
    </w:p>
    <w:p w:rsidR="003F6EE3" w:rsidP="003F6EE3" w:rsidRDefault="003F6EE3" w14:paraId="4A50AFB5" w14:textId="77777777">
      <w:pPr>
        <w:pStyle w:val="paragraph"/>
        <w:spacing w:before="0" w:beforeAutospacing="0" w:after="0" w:afterAutospacing="0"/>
        <w:textAlignment w:val="baseline"/>
        <w:rPr>
          <w:rStyle w:val="normaltextrun"/>
          <w:rFonts w:ascii="Calibri" w:hAnsi="Calibri" w:cs="Segoe UI"/>
          <w:color w:val="000000"/>
        </w:rPr>
      </w:pPr>
    </w:p>
    <w:p w:rsidR="003F6EE3" w:rsidP="003F6EE3" w:rsidRDefault="003F6EE3" w14:paraId="14717DE9" w14:textId="77777777">
      <w:pPr>
        <w:pStyle w:val="paragraph"/>
        <w:spacing w:before="0" w:beforeAutospacing="0" w:after="0" w:afterAutospacing="0"/>
        <w:textAlignment w:val="baseline"/>
        <w:rPr>
          <w:rStyle w:val="normaltextrun"/>
          <w:rFonts w:ascii="Calibri" w:hAnsi="Calibri" w:cs="Segoe UI"/>
          <w:color w:val="000000"/>
        </w:rPr>
      </w:pPr>
    </w:p>
    <w:p w:rsidR="003F6EE3" w:rsidP="003F6EE3" w:rsidRDefault="003F6EE3" w14:paraId="60F80E3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rPr>
        <w:lastRenderedPageBreak/>
        <w:t>On behalf of the UW TASP Specialist Team:  </w:t>
      </w:r>
      <w:r>
        <w:rPr>
          <w:rStyle w:val="normaltextrun"/>
          <w:rFonts w:ascii="Calibri" w:hAnsi="Calibri" w:cs="Segoe UI"/>
        </w:rPr>
        <w:t> </w:t>
      </w:r>
      <w:r>
        <w:rPr>
          <w:rStyle w:val="eop"/>
          <w:rFonts w:ascii="Calibri" w:hAnsi="Calibri" w:cs="Segoe UI"/>
        </w:rPr>
        <w:t> </w:t>
      </w:r>
    </w:p>
    <w:p w:rsidR="003F6EE3" w:rsidP="003F6EE3" w:rsidRDefault="003F6EE3" w14:paraId="274715A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 </w:t>
      </w:r>
      <w:r>
        <w:rPr>
          <w:rStyle w:val="eop"/>
          <w:rFonts w:ascii="Calibri" w:hAnsi="Calibri" w:cs="Segoe UI"/>
        </w:rPr>
        <w:t> </w:t>
      </w:r>
    </w:p>
    <w:p w:rsidR="003F6EE3" w:rsidP="003F6EE3" w:rsidRDefault="003F6EE3" w14:paraId="6D1652D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John Lynch, MD MPH</w:t>
      </w:r>
      <w:r>
        <w:rPr>
          <w:rStyle w:val="normaltextrun"/>
          <w:rFonts w:ascii="Calibri" w:hAnsi="Calibri" w:cs="Segoe UI"/>
        </w:rPr>
        <w:t> </w:t>
      </w:r>
      <w:r>
        <w:rPr>
          <w:rStyle w:val="eop"/>
          <w:rFonts w:ascii="Calibri" w:hAnsi="Calibri" w:cs="Segoe UI"/>
        </w:rPr>
        <w:t> </w:t>
      </w:r>
    </w:p>
    <w:p w:rsidR="003F6EE3" w:rsidP="003F6EE3" w:rsidRDefault="003F6EE3" w14:paraId="0C745A7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Chloe Bryson-Cahn, MD</w:t>
      </w:r>
      <w:r>
        <w:rPr>
          <w:rStyle w:val="normaltextrun"/>
          <w:rFonts w:ascii="Calibri" w:hAnsi="Calibri" w:cs="Segoe UI"/>
        </w:rPr>
        <w:t> </w:t>
      </w:r>
      <w:r>
        <w:rPr>
          <w:rStyle w:val="eop"/>
          <w:rFonts w:ascii="Calibri" w:hAnsi="Calibri" w:cs="Segoe UI"/>
        </w:rPr>
        <w:t> </w:t>
      </w:r>
    </w:p>
    <w:p w:rsidR="003F6EE3" w:rsidP="003F6EE3" w:rsidRDefault="003F6EE3" w14:paraId="66BF842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Jeannie Chan, PharmD</w:t>
      </w:r>
      <w:r>
        <w:rPr>
          <w:rStyle w:val="normaltextrun"/>
          <w:rFonts w:ascii="Calibri" w:hAnsi="Calibri" w:cs="Segoe UI"/>
        </w:rPr>
        <w:t> </w:t>
      </w:r>
      <w:r>
        <w:rPr>
          <w:rStyle w:val="eop"/>
          <w:rFonts w:ascii="Calibri" w:hAnsi="Calibri" w:cs="Segoe UI"/>
        </w:rPr>
        <w:t> </w:t>
      </w:r>
    </w:p>
    <w:p w:rsidR="003F6EE3" w:rsidP="003F6EE3" w:rsidRDefault="003F6EE3" w14:paraId="5C3D04A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Zahra </w:t>
      </w:r>
      <w:r>
        <w:rPr>
          <w:rStyle w:val="spellingerror"/>
          <w:rFonts w:ascii="Calibri" w:hAnsi="Calibri" w:cs="Segoe UI"/>
          <w:i/>
          <w:iCs/>
          <w:color w:val="000000"/>
        </w:rPr>
        <w:t>Kassamali</w:t>
      </w:r>
      <w:r>
        <w:rPr>
          <w:rStyle w:val="normaltextrun"/>
          <w:rFonts w:ascii="Calibri" w:hAnsi="Calibri" w:cs="Segoe UI"/>
          <w:i/>
          <w:iCs/>
          <w:color w:val="000000"/>
        </w:rPr>
        <w:t> Escobar, PharmD</w:t>
      </w:r>
      <w:r>
        <w:rPr>
          <w:rStyle w:val="normaltextrun"/>
          <w:rFonts w:ascii="Calibri" w:hAnsi="Calibri" w:cs="Segoe UI"/>
        </w:rPr>
        <w:t> </w:t>
      </w:r>
      <w:r>
        <w:rPr>
          <w:rStyle w:val="eop"/>
          <w:rFonts w:ascii="Calibri" w:hAnsi="Calibri" w:cs="Segoe UI"/>
        </w:rPr>
        <w:t> </w:t>
      </w:r>
    </w:p>
    <w:p w:rsidR="003F6EE3" w:rsidP="003F6EE3" w:rsidRDefault="003F6EE3" w14:paraId="2BE9A2D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Rupali Jain, PharmD</w:t>
      </w:r>
      <w:r>
        <w:rPr>
          <w:rStyle w:val="normaltextrun"/>
          <w:rFonts w:ascii="Calibri" w:hAnsi="Calibri" w:cs="Segoe UI"/>
        </w:rPr>
        <w:t> </w:t>
      </w:r>
      <w:r>
        <w:rPr>
          <w:rStyle w:val="eop"/>
          <w:rFonts w:ascii="Calibri" w:hAnsi="Calibri" w:cs="Segoe UI"/>
        </w:rPr>
        <w:t> </w:t>
      </w:r>
    </w:p>
    <w:p w:rsidR="003F6EE3" w:rsidP="003F6EE3" w:rsidRDefault="003F6EE3" w14:paraId="3D18CFD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Paul Pottinger, MD FIDSA</w:t>
      </w:r>
      <w:r>
        <w:rPr>
          <w:rStyle w:val="normaltextrun"/>
          <w:rFonts w:ascii="Calibri" w:hAnsi="Calibri" w:cs="Segoe UI"/>
        </w:rPr>
        <w:t> </w:t>
      </w:r>
      <w:r>
        <w:rPr>
          <w:rStyle w:val="eop"/>
          <w:rFonts w:ascii="Calibri" w:hAnsi="Calibri" w:cs="Segoe UI"/>
        </w:rPr>
        <w:t> </w:t>
      </w:r>
    </w:p>
    <w:p w:rsidR="003F6EE3" w:rsidP="003F6EE3" w:rsidRDefault="003F6EE3" w14:paraId="7BEA851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 </w:t>
      </w:r>
      <w:r>
        <w:rPr>
          <w:rStyle w:val="eop"/>
          <w:rFonts w:ascii="Calibri" w:hAnsi="Calibri" w:cs="Segoe UI"/>
        </w:rPr>
        <w:t> </w:t>
      </w:r>
    </w:p>
    <w:p w:rsidR="003F6EE3" w:rsidP="003F6EE3" w:rsidRDefault="003F6EE3" w14:paraId="6F005AE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0"/>
          <w:szCs w:val="20"/>
        </w:rPr>
        <w:t>PLEASE NOTE that UW TASP case consultations do </w:t>
      </w:r>
      <w:r>
        <w:rPr>
          <w:rStyle w:val="normaltextrun"/>
          <w:rFonts w:ascii="Calibri" w:hAnsi="Calibri" w:cs="Segoe UI"/>
          <w:color w:val="000000"/>
          <w:sz w:val="20"/>
          <w:szCs w:val="20"/>
          <w:u w:val="single"/>
        </w:rPr>
        <w:t>not</w:t>
      </w:r>
      <w:r>
        <w:rPr>
          <w:rStyle w:val="normaltextrun"/>
          <w:rFonts w:ascii="Calibri" w:hAnsi="Calibri" w:cs="Segoe UI"/>
          <w:color w:val="000000"/>
          <w:sz w:val="20"/>
          <w:szCs w:val="20"/>
        </w:rPr>
        <w:t> create or otherwise establish a provider-patient relationship between any UW Medicine Health Care Professional and any patient whose case is being presented in a UW TASP setting.  A provider-patient relationship between a UW Medicine Health Care Professional and a patient whose case was presented at UW TASP may later be established if the patient is referred and seen in the context of a regular appointment with the UW Medicine Health Care Professional. </w:t>
      </w:r>
      <w:r>
        <w:rPr>
          <w:rStyle w:val="eop"/>
          <w:rFonts w:ascii="Calibri" w:hAnsi="Calibri" w:cs="Segoe UI"/>
          <w:sz w:val="20"/>
          <w:szCs w:val="20"/>
        </w:rPr>
        <w:t> </w:t>
      </w:r>
    </w:p>
    <w:p w:rsidR="00C17F55" w:rsidRDefault="00C17F55" w14:paraId="51DA9038" w14:textId="77777777"/>
    <w:sectPr w:rsidR="00C17F55" w:rsidSect="000D252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E3"/>
    <w:rsid w:val="000D2523"/>
    <w:rsid w:val="003F6EE3"/>
    <w:rsid w:val="008A19A0"/>
    <w:rsid w:val="00C17F55"/>
    <w:rsid w:val="00DE4151"/>
    <w:rsid w:val="101E154F"/>
    <w:rsid w:val="1247BDAD"/>
    <w:rsid w:val="15E9ACD3"/>
    <w:rsid w:val="17606F06"/>
    <w:rsid w:val="1DA1B420"/>
    <w:rsid w:val="22297867"/>
    <w:rsid w:val="256E916F"/>
    <w:rsid w:val="27925F43"/>
    <w:rsid w:val="28AE4DCA"/>
    <w:rsid w:val="2DC6830B"/>
    <w:rsid w:val="2EC09EF2"/>
    <w:rsid w:val="2F6C42CF"/>
    <w:rsid w:val="389677F3"/>
    <w:rsid w:val="3A5C080A"/>
    <w:rsid w:val="3EF321BB"/>
    <w:rsid w:val="3F70BD7C"/>
    <w:rsid w:val="45FEEE64"/>
    <w:rsid w:val="460CC9B1"/>
    <w:rsid w:val="4C53619A"/>
    <w:rsid w:val="4CEE8F0C"/>
    <w:rsid w:val="506ACA28"/>
    <w:rsid w:val="572BB483"/>
    <w:rsid w:val="5D0F7492"/>
    <w:rsid w:val="5D4ED04A"/>
    <w:rsid w:val="690B7079"/>
    <w:rsid w:val="70277EC1"/>
    <w:rsid w:val="70AD890F"/>
    <w:rsid w:val="7C9C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F870"/>
  <w14:defaultImageDpi w14:val="32767"/>
  <w15:chartTrackingRefBased/>
  <w15:docId w15:val="{65BEFA10-F127-8E4F-9480-963B5C3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F6EE3"/>
    <w:pPr>
      <w:spacing w:after="160" w:line="259"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F6EE3"/>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F6EE3"/>
  </w:style>
  <w:style w:type="character" w:styleId="eop" w:customStyle="1">
    <w:name w:val="eop"/>
    <w:basedOn w:val="DefaultParagraphFont"/>
    <w:rsid w:val="003F6EE3"/>
  </w:style>
  <w:style w:type="character" w:styleId="spellingerror" w:customStyle="1">
    <w:name w:val="spellingerror"/>
    <w:basedOn w:val="DefaultParagraphFont"/>
    <w:rsid w:val="003F6EE3"/>
  </w:style>
  <w:style w:type="character" w:styleId="apple-converted-space" w:customStyle="1">
    <w:name w:val="apple-converted-space"/>
    <w:basedOn w:val="DefaultParagraphFont"/>
    <w:rsid w:val="00DE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47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 Type="http://schemas.openxmlformats.org/officeDocument/2006/relationships/customXml" Target="../customXml/item3.xml" Id="rId9" /><Relationship Type="http://schemas.openxmlformats.org/officeDocument/2006/relationships/image" Target="/media/image.png" Id="Rb9412b0e21614f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8" ma:contentTypeDescription="Create a new document." ma:contentTypeScope="" ma:versionID="fa1d8019fd395bfcff4171774d70db59">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5510db0a5eaecb69b007a203e2ac5733"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EAF1B-A257-4E1D-B580-E0C53B99446E}"/>
</file>

<file path=customXml/itemProps2.xml><?xml version="1.0" encoding="utf-8"?>
<ds:datastoreItem xmlns:ds="http://schemas.openxmlformats.org/officeDocument/2006/customXml" ds:itemID="{2F15A055-DCD7-47B7-9DBF-B26779FDDFDD}"/>
</file>

<file path=customXml/itemProps3.xml><?xml version="1.0" encoding="utf-8"?>
<ds:datastoreItem xmlns:ds="http://schemas.openxmlformats.org/officeDocument/2006/customXml" ds:itemID="{14ECA9AF-B0BD-493B-AAFD-4DD5A612F6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Natalia Martinez-Paz</dc:creator>
  <keywords/>
  <dc:description/>
  <lastModifiedBy>Zahra K Escobar</lastModifiedBy>
  <revision>3</revision>
  <dcterms:created xsi:type="dcterms:W3CDTF">2019-10-21T18:19:00.0000000Z</dcterms:created>
  <dcterms:modified xsi:type="dcterms:W3CDTF">2019-10-22T20:08:56.9711633Z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