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e"/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0268"/>
      </w:tblGrid>
      <w:tr w:rsidRPr="00DA7E40" w:rsidR="009D0060" w:rsidTr="00F348F7" w14:paraId="32F36A3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1"/>
          <w:jc w:val="center"/>
        </w:trPr>
        <w:tc>
          <w:tcPr>
            <w:tcW w:w="10268" w:type="dxa"/>
            <w:tcBorders>
              <w:top w:val="none" w:color="000000" w:themeColor="text1" w:sz="0" w:space="0"/>
              <w:left w:val="none" w:color="000000" w:themeColor="text1" w:sz="0" w:space="0"/>
              <w:bottom w:val="none" w:color="000000" w:themeColor="text1" w:sz="0" w:space="0"/>
              <w:right w:val="none" w:color="000000" w:themeColor="text1" w:sz="0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3D6724" w:rsidR="009D0060" w:rsidP="00F348F7" w:rsidRDefault="009D0060" w14:paraId="6593FB29" w14:textId="6A836E97">
            <w:pPr>
              <w:spacing w:before="100" w:after="0" w:line="259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Pullman </w:t>
            </w:r>
            <w:r w:rsidRPr="003D6724">
              <w:rPr>
                <w:rFonts w:ascii="Times New Roman" w:hAnsi="Times New Roman" w:eastAsia="Calibri" w:cs="Times New Roman"/>
                <w:b/>
                <w:bCs/>
                <w:color w:val="000000" w:themeColor="text1"/>
                <w:sz w:val="28"/>
                <w:szCs w:val="28"/>
              </w:rPr>
              <w:t>Asymptomatic Bacteriuria (ASB) Report</w:t>
            </w:r>
          </w:p>
          <w:p w:rsidRPr="00A40F80" w:rsidR="009D0060" w:rsidP="00F348F7" w:rsidRDefault="009D0060" w14:paraId="79174495" w14:textId="77777777">
            <w:pPr>
              <w:spacing w:before="100" w:after="0" w:line="259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 w:rsidRPr="00A40F80"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Date of Report: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>April 2024</w:t>
            </w:r>
            <w:r w:rsidRPr="00A40F80"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>*</w:t>
            </w:r>
          </w:p>
          <w:p w:rsidRPr="00734BE2" w:rsidR="009D0060" w:rsidP="00F348F7" w:rsidRDefault="009D0060" w14:paraId="0CAF0F87" w14:textId="77777777">
            <w:pPr>
              <w:spacing w:before="100" w:after="0" w:line="259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 xml:space="preserve">*This data report is based on cases submitted from </w:t>
            </w:r>
            <w:r w:rsidRPr="00526BD5">
              <w:rPr>
                <w:rFonts w:ascii="Times New Roman" w:hAnsi="Times New Roman" w:eastAsia="Calibri" w:cs="Times New Roman"/>
                <w:color w:val="000000" w:themeColor="text1"/>
                <w:u w:val="single"/>
              </w:rPr>
              <w:t>September 2023 – March 2024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  <w:t xml:space="preserve"> and does not include previous data.  </w:t>
            </w:r>
          </w:p>
        </w:tc>
      </w:tr>
    </w:tbl>
    <w:p w:rsidRPr="000D7308" w:rsidR="009D0060" w:rsidP="009D0060" w:rsidRDefault="0044126C" w14:paraId="3F3E6DFD" w14:textId="58E30AF6">
      <w:pPr>
        <w:pStyle w:val="BodyTex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14:ligatures w14:val="standardContextual"/>
        </w:rPr>
        <w:drawing>
          <wp:anchor distT="0" distB="0" distL="114300" distR="114300" simplePos="0" relativeHeight="251668480" behindDoc="0" locked="0" layoutInCell="1" allowOverlap="1" wp14:anchorId="3988B341" wp14:editId="564B9605">
            <wp:simplePos x="0" y="0"/>
            <wp:positionH relativeFrom="column">
              <wp:posOffset>-148590</wp:posOffset>
            </wp:positionH>
            <wp:positionV relativeFrom="paragraph">
              <wp:posOffset>433070</wp:posOffset>
            </wp:positionV>
            <wp:extent cx="3027680" cy="3646805"/>
            <wp:effectExtent l="0" t="0" r="0" b="0"/>
            <wp:wrapThrough wrapText="bothSides">
              <wp:wrapPolygon edited="0">
                <wp:start x="0" y="0"/>
                <wp:lineTo x="0" y="21513"/>
                <wp:lineTo x="21473" y="21513"/>
                <wp:lineTo x="21473" y="0"/>
                <wp:lineTo x="0" y="0"/>
              </wp:wrapPolygon>
            </wp:wrapThrough>
            <wp:docPr id="84776384" name="Picture 1" descr="A graph of a number of ca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76384" name="Picture 1" descr="A graph of a number of cas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364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7308" w:rsidR="009D0060">
        <w:rPr>
          <w:rFonts w:ascii="Times New Roman" w:hAnsi="Times New Roman" w:cs="Times New Roman"/>
          <w:b/>
          <w:bCs/>
          <w:sz w:val="28"/>
          <w:szCs w:val="28"/>
          <w:u w:val="single"/>
        </w:rPr>
        <w:t>Inappropriate Diagnosis of UTI measure</w:t>
      </w:r>
    </w:p>
    <w:p w:rsidRPr="00DA7E40" w:rsidR="009D0060" w:rsidP="009D0060" w:rsidRDefault="006C7002" w14:paraId="590E4A9E" w14:textId="73E2A50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3464FD81" wp14:editId="27CDE1B5">
            <wp:simplePos x="0" y="0"/>
            <wp:positionH relativeFrom="column">
              <wp:posOffset>3063875</wp:posOffset>
            </wp:positionH>
            <wp:positionV relativeFrom="paragraph">
              <wp:posOffset>488950</wp:posOffset>
            </wp:positionV>
            <wp:extent cx="3985260" cy="2736850"/>
            <wp:effectExtent l="0" t="0" r="2540" b="6350"/>
            <wp:wrapThrough wrapText="bothSides">
              <wp:wrapPolygon edited="0">
                <wp:start x="0" y="0"/>
                <wp:lineTo x="0" y="21550"/>
                <wp:lineTo x="21545" y="21550"/>
                <wp:lineTo x="21545" y="0"/>
                <wp:lineTo x="0" y="0"/>
              </wp:wrapPolygon>
            </wp:wrapThrough>
            <wp:docPr id="1344626796" name="Picture 1" descr="A graph showing the number of pati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626796" name="Picture 1" descr="A graph showing the number of patient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526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"/>
        <w:tblW w:w="11000" w:type="dxa"/>
        <w:jc w:val="center"/>
        <w:tblLayout w:type="fixed"/>
        <w:tblLook w:val="0420" w:firstRow="1" w:lastRow="0" w:firstColumn="0" w:lastColumn="0" w:noHBand="0" w:noVBand="1"/>
      </w:tblPr>
      <w:tblGrid>
        <w:gridCol w:w="11000"/>
      </w:tblGrid>
      <w:tr w:rsidRPr="00DA7E40" w:rsidR="009D0060" w:rsidTr="00F348F7" w14:paraId="0543DE1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75"/>
          <w:jc w:val="center"/>
        </w:trPr>
        <w:tc>
          <w:tcPr>
            <w:tcW w:w="11000" w:type="dxa"/>
            <w:tcBorders>
              <w:top w:val="none" w:color="000000" w:themeColor="text1" w:sz="0" w:space="0"/>
              <w:left w:val="none" w:color="000000" w:themeColor="text1" w:sz="0" w:space="0"/>
              <w:bottom w:val="none" w:color="000000" w:themeColor="text1" w:sz="0" w:space="0"/>
              <w:right w:val="none" w:color="000000" w:themeColor="text1" w:sz="0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AA79B4" w:rsidR="009D0060" w:rsidP="00F348F7" w:rsidRDefault="009D0060" w14:paraId="145162B9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right="100"/>
              <w:rPr>
                <w:rFonts w:ascii="Times New Roman" w:hAnsi="Times New Roman" w:eastAsia="Arial" w:cs="Times New Roman"/>
                <w:color w:val="BF4E14" w:themeColor="accent2" w:themeShade="BF"/>
                <w:sz w:val="22"/>
                <w:szCs w:val="22"/>
              </w:rPr>
            </w:pPr>
          </w:p>
          <w:p w:rsidR="009D0060" w:rsidP="00F348F7" w:rsidRDefault="009D0060" w14:paraId="11450616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right="100"/>
              <w:jc w:val="center"/>
              <w:rPr>
                <w:rFonts w:ascii="Times New Roman" w:hAnsi="Times New Roman" w:eastAsia="Arial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Arial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04482C" wp14:editId="54517183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71755</wp:posOffset>
                      </wp:positionV>
                      <wp:extent cx="6911975" cy="2468880"/>
                      <wp:effectExtent l="12700" t="12700" r="9525" b="7620"/>
                      <wp:wrapNone/>
                      <wp:docPr id="1395858882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1975" cy="246888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D8182B" w:rsidR="009D0060" w:rsidP="009D0060" w:rsidRDefault="009D0060" w14:paraId="618FB3B2" w14:textId="536430B0">
                                  <w:pPr>
                                    <w:ind w:left="720" w:hanging="36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D8182B">
                                    <w:rPr>
                                      <w:rFonts w:ascii="Times New Roman" w:hAnsi="Times New Roman" w:eastAsia="Arial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Average across hospitals in cohort</w:t>
                                  </w:r>
                                  <w:r w:rsidRPr="00D8182B">
                                    <w:rPr>
                                      <w:rFonts w:ascii="Times New Roman" w:hAnsi="Times New Roman" w:eastAsia="Arial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r w:rsidR="00862710">
                                    <w:rPr>
                                      <w:rFonts w:ascii="Times New Roman" w:hAnsi="Times New Roman" w:eastAsia="Arial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34.5</w:t>
                                  </w:r>
                                  <w:r>
                                    <w:rPr>
                                      <w:rFonts w:ascii="Times New Roman" w:hAnsi="Times New Roman" w:eastAsia="Arial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% </w:t>
                                  </w:r>
                                  <w:r w:rsidRPr="00D8182B">
                                    <w:rPr>
                                      <w:rFonts w:ascii="Times New Roman" w:hAnsi="Times New Roman" w:eastAsia="Arial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; </w:t>
                                  </w:r>
                                  <w:r w:rsidRPr="00D8182B">
                                    <w:rPr>
                                      <w:rFonts w:ascii="Times New Roman" w:hAnsi="Times New Roman" w:eastAsia="Arial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HMS Hospital Average</w:t>
                                  </w:r>
                                  <w:r>
                                    <w:rPr>
                                      <w:rFonts w:ascii="Times New Roman" w:hAnsi="Times New Roman" w:eastAsia="Arial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*</w:t>
                                  </w:r>
                                  <w:r w:rsidRPr="00D8182B">
                                    <w:rPr>
                                      <w:rFonts w:ascii="Times New Roman" w:hAnsi="Times New Roman" w:eastAsia="Arial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: 23.2%</w:t>
                                  </w:r>
                                </w:p>
                                <w:p w:rsidRPr="00D7271F" w:rsidR="009D0060" w:rsidP="009D0060" w:rsidRDefault="009D0060" w14:paraId="60ED9FDC" w14:textId="77777777">
                                  <w:pPr>
                                    <w:ind w:left="720" w:hanging="360"/>
                                    <w:rPr>
                                      <w:color w:val="000000" w:themeColor="text1"/>
                                    </w:rPr>
                                  </w:pPr>
                                  <w:r w:rsidRPr="00D7271F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Inappropriate Diagnosis of UTI measure: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Number of patients treated for ASB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Number of positive urine cultures treated (UTI+ASB)</m:t>
                                        </m:r>
                                      </m:den>
                                    </m:f>
                                  </m:oMath>
                                </w:p>
                                <w:p w:rsidR="009D0060" w:rsidP="009D0060" w:rsidRDefault="009D0060" w14:paraId="171A9FD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D8182B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Goal: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7271F">
                                    <w:rPr>
                                      <w:color w:val="000000" w:themeColor="text1"/>
                                    </w:rPr>
                                    <w:t>lower % = better</w:t>
                                  </w:r>
                                </w:p>
                                <w:p w:rsidRPr="00D3481D" w:rsidR="009D0060" w:rsidP="009D0060" w:rsidRDefault="009D0060" w14:paraId="73733B5E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You can lower this number by either reducing unnecessary urine cultures </w:t>
                                  </w:r>
                                  <w:r w:rsidRPr="00D8182B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(diagnostic stewardship)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or reducing antibiotic treatment when unnecessary cultures are obtained </w:t>
                                  </w:r>
                                  <w:r w:rsidRPr="00D8182B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(antibiotic stewardship)</w:t>
                                  </w:r>
                                </w:p>
                                <w:p w:rsidRPr="00D3481D" w:rsidR="009D0060" w:rsidP="009D0060" w:rsidRDefault="009D0060" w14:paraId="26B988CD" w14:textId="7777777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*</w:t>
                                  </w:r>
                                  <w:r w:rsidRPr="00D3481D">
                                    <w:rPr>
                                      <w:color w:val="000000" w:themeColor="text1"/>
                                    </w:rPr>
                                    <w:t xml:space="preserve">The HMS hospital average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was amongst 46 hospitals in the Michigan Hospital Medicine Safety Consortium that participated in a similar quality improvement study. </w:t>
                                  </w:r>
                                </w:p>
                                <w:p w:rsidRPr="00D7271F" w:rsidR="009D0060" w:rsidP="009D0060" w:rsidRDefault="009D0060" w14:paraId="36C1D97E" w14:textId="7777777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" style="position:absolute;left:0;text-align:left;margin-left:2pt;margin-top:5.65pt;width:544.25pt;height:19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e97132 [3205]" strokeweight="2.25pt" arcsize="10923f" w14:anchorId="190448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ZIjAIAAH0FAAAOAAAAZHJzL2Uyb0RvYy54bWysVE1v2zAMvQ/YfxB0X20HSZsGdYqgRYcB&#10;RVv0Az0rslQLkEVNUmJnv36U7DhBF+ww7GKLIvlIPpG8uu4aTbbCeQWmpMVZTokwHCplPkr69nr3&#10;bU6JD8xUTIMRJd0JT6+XX79ctXYhJlCDroQjCGL8orUlrUOwiyzzvBYN82dghUGlBNewgKL7yCrH&#10;WkRvdDbJ8/OsBVdZB1x4j7e3vZIuE76UgodHKb0IRJcUcwvp69J3Hb/Z8ootPhyzteJDGuwfsmiY&#10;Mhh0hLplgZGNU39ANYo78CDDGYcmAykVF6kGrKbIP1XzUjMrUi1IjrcjTf7/wfKH7Yt9ckhDa/3C&#10;4zFW0UnXxD/mR7pE1m4kS3SBcLw8vyyKy4sZJRx1k+n5fD5PdGYHd+t8+C6gIfFQUgcbUz3jkySm&#10;2PbeB4yL9nu7GNLAndI6PYs2pEXo+QyjRJUHraqoTULsEHGjHdkyfFvGuTBhEt8TAY8sUdIGLw/l&#10;pVPYaRFhtHkWkqgKC5r0QU7hFr2qZpXowxWzPN9Xm3o1ZpJCJ8CILDHREXsAOI3d5zzYR1eRGnd0&#10;zv+WWO88eqTIYMLo3CgD7hSADsXAluzt9yT11ESWQrfuED8e11Dtnhxx0E+Qt/xO4aPeMx+emMOR&#10;weHCNRAe8SM14LvBcKKkBvfr1H20x05GLSUtjmBJ/c8Nc4IS/cNgj18W02mc2SRMZxcTFNyxZn2s&#10;MZvmBrATClw4lqdjtA96f5QOmnfcFqsYFVXMcIxdUh7cXrgJ/WrAfcPFapXMcE4tC/fmxfIIHgmO&#10;/fravTNnh84OOBQPsB9XtvjU271t9DSw2gSQKjX+gdeBepzx1EPDPopL5FhOVoetufwNAAD//wMA&#10;UEsDBBQABgAIAAAAIQAZ4cF+3gAAAAkBAAAPAAAAZHJzL2Rvd25yZXYueG1sTI/BTsMwDIbvSLxD&#10;ZCRuLOlgaJSmE6oEGkIc2vEAXmPaisapmmzreHrSEzvan/X7+7PNZHtxpNF3jjUkCwWCuHam40bD&#10;1+71bg3CB2SDvWPScCYPm/z6KsPUuBOXdKxCI2II+xQ1tCEMqZS+bsmiX7iBOLJvN1oMcRwbaUY8&#10;xXDby6VSj9Jix/FDiwMVLdU/1cFqGFbnt4/frdqVuC2L5v1QmPVnpfXtzfTyDCLQFP6PYdaP6pBH&#10;p707sPGi1/AQm4S4Tu5BzFg9LVcg9jNQCcg8k5cN8j8AAAD//wMAUEsBAi0AFAAGAAgAAAAhALaD&#10;OJL+AAAA4QEAABMAAAAAAAAAAAAAAAAAAAAAAFtDb250ZW50X1R5cGVzXS54bWxQSwECLQAUAAYA&#10;CAAAACEAOP0h/9YAAACUAQAACwAAAAAAAAAAAAAAAAAvAQAAX3JlbHMvLnJlbHNQSwECLQAUAAYA&#10;CAAAACEAYmSmSIwCAAB9BQAADgAAAAAAAAAAAAAAAAAuAgAAZHJzL2Uyb0RvYy54bWxQSwECLQAU&#10;AAYACAAAACEAGeHBft4AAAAJAQAADwAAAAAAAAAAAAAAAADmBAAAZHJzL2Rvd25yZXYueG1sUEsF&#10;BgAAAAAEAAQA8wAAAPEFAAAAAA==&#10;">
                      <v:stroke joinstyle="miter"/>
                      <v:textbox>
                        <w:txbxContent>
                          <w:p w:rsidRPr="00D8182B" w:rsidR="009D0060" w:rsidP="009D0060" w:rsidRDefault="009D0060" w14:paraId="618FB3B2" w14:textId="536430B0">
                            <w:pPr>
                              <w:ind w:left="720" w:hanging="36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8182B">
                              <w:rPr>
                                <w:rFonts w:ascii="Times New Roman" w:hAnsi="Times New Roman" w:eastAsia="Arial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Average across hospitals in cohort</w:t>
                            </w:r>
                            <w:r w:rsidRPr="00D8182B">
                              <w:rPr>
                                <w:rFonts w:ascii="Times New Roman" w:hAnsi="Times New Roman" w:eastAsia="Arial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862710">
                              <w:rPr>
                                <w:rFonts w:ascii="Times New Roman" w:hAnsi="Times New Roman" w:eastAsia="Arial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34.5</w:t>
                            </w:r>
                            <w:r>
                              <w:rPr>
                                <w:rFonts w:ascii="Times New Roman" w:hAnsi="Times New Roman" w:eastAsia="Arial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% </w:t>
                            </w:r>
                            <w:r w:rsidRPr="00D8182B">
                              <w:rPr>
                                <w:rFonts w:ascii="Times New Roman" w:hAnsi="Times New Roman" w:eastAsia="Arial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Pr="00D8182B">
                              <w:rPr>
                                <w:rFonts w:ascii="Times New Roman" w:hAnsi="Times New Roman" w:eastAsia="Arial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HMS Hospital Average</w:t>
                            </w:r>
                            <w:r>
                              <w:rPr>
                                <w:rFonts w:ascii="Times New Roman" w:hAnsi="Times New Roman" w:eastAsia="Arial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*</w:t>
                            </w:r>
                            <w:r w:rsidRPr="00D8182B">
                              <w:rPr>
                                <w:rFonts w:ascii="Times New Roman" w:hAnsi="Times New Roman" w:eastAsia="Arial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: 23.2%</w:t>
                            </w:r>
                          </w:p>
                          <w:p w:rsidRPr="00D7271F" w:rsidR="009D0060" w:rsidP="009D0060" w:rsidRDefault="009D0060" w14:paraId="60ED9FDC" w14:textId="77777777">
                            <w:pPr>
                              <w:ind w:left="720" w:hanging="360"/>
                              <w:rPr>
                                <w:color w:val="000000" w:themeColor="text1"/>
                              </w:rPr>
                            </w:pPr>
                            <w:r w:rsidRPr="00D7271F">
                              <w:rPr>
                                <w:b/>
                                <w:bCs/>
                                <w:color w:val="000000" w:themeColor="text1"/>
                              </w:rPr>
                              <w:t>Inappropriate Diagnosis of UTI measure: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Number of patients treated for ASB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Number of positive urine cultures treated (UTI+ASB)</m:t>
                                  </m:r>
                                </m:den>
                              </m:f>
                            </m:oMath>
                          </w:p>
                          <w:p w:rsidR="009D0060" w:rsidP="009D0060" w:rsidRDefault="009D0060" w14:paraId="171A9FDA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D8182B">
                              <w:rPr>
                                <w:b/>
                                <w:bCs/>
                                <w:color w:val="000000" w:themeColor="text1"/>
                              </w:rPr>
                              <w:t>Goal: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7271F">
                              <w:rPr>
                                <w:color w:val="000000" w:themeColor="text1"/>
                              </w:rPr>
                              <w:t>lower % = better</w:t>
                            </w:r>
                          </w:p>
                          <w:p w:rsidRPr="00D3481D" w:rsidR="009D0060" w:rsidP="009D0060" w:rsidRDefault="009D0060" w14:paraId="73733B5E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You can lower this number by either reducing unnecessary urine cultures </w:t>
                            </w:r>
                            <w:r w:rsidRPr="00D8182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(diagnostic stewardship)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or reducing antibiotic treatment when unnecessary cultures are obtained </w:t>
                            </w:r>
                            <w:r w:rsidRPr="00D8182B">
                              <w:rPr>
                                <w:b/>
                                <w:bCs/>
                                <w:color w:val="000000" w:themeColor="text1"/>
                              </w:rPr>
                              <w:t>(antibiotic stewardship)</w:t>
                            </w:r>
                          </w:p>
                          <w:p w:rsidRPr="00D3481D" w:rsidR="009D0060" w:rsidP="009D0060" w:rsidRDefault="009D0060" w14:paraId="26B988CD" w14:textId="7777777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*</w:t>
                            </w:r>
                            <w:r w:rsidRPr="00D3481D">
                              <w:rPr>
                                <w:color w:val="000000" w:themeColor="text1"/>
                              </w:rPr>
                              <w:t xml:space="preserve">The HMS hospital average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was amongst 46 hospitals in the Michigan Hospital Medicine Safety Consortium that participated in a similar quality improvement study. </w:t>
                            </w:r>
                          </w:p>
                          <w:p w:rsidRPr="00D7271F" w:rsidR="009D0060" w:rsidP="009D0060" w:rsidRDefault="009D0060" w14:paraId="36C1D97E" w14:textId="7777777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D0060" w:rsidP="00F348F7" w:rsidRDefault="009D0060" w14:paraId="20073A48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right="100"/>
              <w:rPr>
                <w:rFonts w:ascii="Times New Roman" w:hAnsi="Times New Roman" w:eastAsia="Arial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:rsidR="009D0060" w:rsidP="00F348F7" w:rsidRDefault="009D0060" w14:paraId="5053B026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right="100"/>
              <w:rPr>
                <w:rFonts w:ascii="Times New Roman" w:hAnsi="Times New Roman" w:eastAsia="Arial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:rsidR="009D0060" w:rsidP="00F348F7" w:rsidRDefault="009D0060" w14:paraId="35999366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right="100"/>
              <w:rPr>
                <w:rFonts w:ascii="Times New Roman" w:hAnsi="Times New Roman" w:eastAsia="Arial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:rsidR="009D0060" w:rsidP="00F348F7" w:rsidRDefault="009D0060" w14:paraId="5FB8719E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right="100"/>
              <w:rPr>
                <w:rFonts w:ascii="Times New Roman" w:hAnsi="Times New Roman" w:eastAsia="Arial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:rsidRPr="00734BE2" w:rsidR="009D0060" w:rsidP="00F348F7" w:rsidRDefault="009D0060" w14:paraId="41EB91C4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right="100"/>
              <w:rPr>
                <w:rFonts w:ascii="Times New Roman" w:hAnsi="Times New Roman" w:eastAsia="Arial" w:cs="Times New Roman"/>
                <w:color w:val="000000" w:themeColor="text1"/>
                <w:sz w:val="10"/>
                <w:szCs w:val="10"/>
              </w:rPr>
            </w:pPr>
          </w:p>
        </w:tc>
      </w:tr>
      <w:tr w:rsidRPr="00DA7E40" w:rsidR="009D0060" w:rsidTr="00F348F7" w14:paraId="4907721A" w14:textId="77777777">
        <w:trPr>
          <w:trHeight w:val="576"/>
          <w:jc w:val="center"/>
        </w:trPr>
        <w:tc>
          <w:tcPr>
            <w:tcW w:w="11000" w:type="dxa"/>
            <w:tcBorders>
              <w:top w:val="none" w:color="000000" w:themeColor="text1" w:sz="0" w:space="0"/>
              <w:left w:val="none" w:color="000000" w:themeColor="text1" w:sz="0" w:space="0"/>
              <w:bottom w:val="none" w:color="000000" w:themeColor="text1" w:sz="0" w:space="0"/>
              <w:right w:val="none" w:color="000000" w:themeColor="text1" w:sz="0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31242E" w:rsidR="009D0060" w:rsidP="00F348F7" w:rsidRDefault="009D0060" w14:paraId="17AC5361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right="100"/>
              <w:rPr>
                <w:rFonts w:ascii="Times New Roman" w:hAnsi="Times New Roman" w:eastAsia="Arial" w:cs="Times New Roman"/>
                <w:color w:val="BF4E14" w:themeColor="accent2" w:themeShade="BF"/>
                <w:sz w:val="22"/>
                <w:szCs w:val="22"/>
              </w:rPr>
            </w:pPr>
          </w:p>
        </w:tc>
      </w:tr>
      <w:tr w:rsidRPr="00DA7E40" w:rsidR="009D0060" w:rsidTr="00F348F7" w14:paraId="159285BB" w14:textId="77777777">
        <w:trPr>
          <w:trHeight w:val="576"/>
          <w:jc w:val="center"/>
        </w:trPr>
        <w:tc>
          <w:tcPr>
            <w:tcW w:w="11000" w:type="dxa"/>
            <w:tcBorders>
              <w:top w:val="none" w:color="000000" w:themeColor="text1" w:sz="0" w:space="0"/>
              <w:left w:val="none" w:color="000000" w:themeColor="text1" w:sz="0" w:space="0"/>
              <w:bottom w:val="none" w:color="000000" w:themeColor="text1" w:sz="0" w:space="0"/>
              <w:right w:val="none" w:color="000000" w:themeColor="text1" w:sz="0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060" w:rsidP="00F348F7" w:rsidRDefault="009D0060" w14:paraId="3DB11C52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right="100"/>
              <w:rPr>
                <w:rFonts w:ascii="Times New Roman" w:hAnsi="Times New Roman" w:eastAsia="Arial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  <w:p w:rsidR="009D0060" w:rsidP="00F348F7" w:rsidRDefault="009D0060" w14:paraId="4E985D90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right="100"/>
              <w:rPr>
                <w:rFonts w:ascii="Times New Roman" w:hAnsi="Times New Roman" w:eastAsia="Arial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  <w:p w:rsidR="009D0060" w:rsidP="00F348F7" w:rsidRDefault="009D0060" w14:paraId="464A4D1B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right="100"/>
              <w:rPr>
                <w:rFonts w:ascii="Times New Roman" w:hAnsi="Times New Roman" w:eastAsia="Arial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  <w:p w:rsidR="009D0060" w:rsidP="00F348F7" w:rsidRDefault="009D0060" w14:paraId="2B7CDEF3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right="100"/>
              <w:rPr>
                <w:rFonts w:ascii="Times New Roman" w:hAnsi="Times New Roman" w:eastAsia="Arial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  <w:p w:rsidR="009D0060" w:rsidP="00F348F7" w:rsidRDefault="009D0060" w14:paraId="7081D775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right="100"/>
              <w:rPr>
                <w:rFonts w:ascii="Times New Roman" w:hAnsi="Times New Roman" w:eastAsia="Arial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  <w:p w:rsidR="009D0060" w:rsidP="00F348F7" w:rsidRDefault="009D0060" w14:paraId="403392C6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right="100"/>
              <w:rPr>
                <w:rFonts w:ascii="Times New Roman" w:hAnsi="Times New Roman" w:eastAsia="Arial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</w:tc>
      </w:tr>
    </w:tbl>
    <w:p w:rsidR="009D0060" w:rsidP="009D0060" w:rsidRDefault="009D0060" w14:paraId="31211B92" w14:textId="77777777">
      <w:pPr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  <w:u w:val="single"/>
        </w:rPr>
      </w:pPr>
    </w:p>
    <w:p w:rsidR="009D0060" w:rsidP="009D0060" w:rsidRDefault="009D0060" w14:paraId="5E2B7233" w14:textId="77777777">
      <w:pPr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  <w:u w:val="single"/>
        </w:rPr>
      </w:pPr>
    </w:p>
    <w:p w:rsidR="009D0060" w:rsidP="009D0060" w:rsidRDefault="009D0060" w14:paraId="43C8F747" w14:textId="77777777">
      <w:pPr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  <w:u w:val="single"/>
        </w:rPr>
      </w:pPr>
    </w:p>
    <w:p w:rsidR="009D0060" w:rsidP="009D0060" w:rsidRDefault="009D0060" w14:paraId="0FC33616" w14:textId="77777777">
      <w:pPr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  <w:u w:val="single"/>
        </w:rPr>
      </w:pPr>
    </w:p>
    <w:p w:rsidR="009D0060" w:rsidP="009D0060" w:rsidRDefault="009D0060" w14:paraId="4EFEB4EB" w14:textId="77777777">
      <w:pPr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  <w:u w:val="single"/>
        </w:rPr>
      </w:pPr>
    </w:p>
    <w:p w:rsidRPr="000D7308" w:rsidR="009D0060" w:rsidP="009D0060" w:rsidRDefault="00D9460C" w14:paraId="1C6F8DCA" w14:textId="705FD284">
      <w:pPr>
        <w:rPr>
          <w:b/>
          <w:bCs/>
          <w:sz w:val="28"/>
          <w:szCs w:val="28"/>
          <w:u w:val="single"/>
        </w:rPr>
      </w:pPr>
      <w:r>
        <w:rPr>
          <w:rFonts w:ascii="Times New Roman" w:hAnsi="Times New Roman" w:eastAsia="Arial" w:cs="Times New Roman"/>
          <w:noProof/>
          <w:color w:val="000000" w:themeColor="text1"/>
          <w:sz w:val="22"/>
          <w:szCs w:val="22"/>
          <w14:ligatures w14:val="standardContextual"/>
        </w:rPr>
        <w:lastRenderedPageBreak/>
        <w:drawing>
          <wp:anchor distT="0" distB="0" distL="114300" distR="114300" simplePos="0" relativeHeight="251670528" behindDoc="0" locked="0" layoutInCell="1" allowOverlap="1" wp14:anchorId="2FE55CF6" wp14:editId="04D5108E">
            <wp:simplePos x="0" y="0"/>
            <wp:positionH relativeFrom="column">
              <wp:posOffset>3517738</wp:posOffset>
            </wp:positionH>
            <wp:positionV relativeFrom="paragraph">
              <wp:posOffset>284480</wp:posOffset>
            </wp:positionV>
            <wp:extent cx="3593465" cy="1994535"/>
            <wp:effectExtent l="0" t="0" r="635" b="0"/>
            <wp:wrapThrough wrapText="bothSides">
              <wp:wrapPolygon edited="0">
                <wp:start x="0" y="0"/>
                <wp:lineTo x="0" y="21456"/>
                <wp:lineTo x="21527" y="21456"/>
                <wp:lineTo x="21527" y="0"/>
                <wp:lineTo x="0" y="0"/>
              </wp:wrapPolygon>
            </wp:wrapThrough>
            <wp:docPr id="1342922393" name="Picture 3" descr="A graph of treatment rate of as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922393" name="Picture 3" descr="A graph of treatment rate of asb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465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eastAsia="Arial" w:cs="Times New Roman"/>
          <w:noProof/>
          <w:color w:val="000000" w:themeColor="text1"/>
          <w:sz w:val="22"/>
          <w:szCs w:val="22"/>
          <w14:ligatures w14:val="standardContextual"/>
        </w:rPr>
        <w:drawing>
          <wp:anchor distT="0" distB="0" distL="114300" distR="114300" simplePos="0" relativeHeight="251669504" behindDoc="0" locked="0" layoutInCell="1" allowOverlap="1" wp14:anchorId="608EC404" wp14:editId="72215C0B">
            <wp:simplePos x="0" y="0"/>
            <wp:positionH relativeFrom="column">
              <wp:posOffset>-244770</wp:posOffset>
            </wp:positionH>
            <wp:positionV relativeFrom="paragraph">
              <wp:posOffset>287020</wp:posOffset>
            </wp:positionV>
            <wp:extent cx="3644900" cy="1988185"/>
            <wp:effectExtent l="0" t="0" r="0" b="5715"/>
            <wp:wrapThrough wrapText="bothSides">
              <wp:wrapPolygon edited="0">
                <wp:start x="0" y="0"/>
                <wp:lineTo x="0" y="21524"/>
                <wp:lineTo x="21525" y="21524"/>
                <wp:lineTo x="21525" y="0"/>
                <wp:lineTo x="0" y="0"/>
              </wp:wrapPolygon>
            </wp:wrapThrough>
            <wp:docPr id="893129772" name="Picture 2" descr="A graph of a number of pati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129772" name="Picture 2" descr="A graph of a number of patient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7308" w:rsidR="009D0060">
        <w:rPr>
          <w:b/>
          <w:bCs/>
          <w:sz w:val="28"/>
          <w:szCs w:val="28"/>
          <w:u w:val="single"/>
        </w:rPr>
        <w:t xml:space="preserve">Prevalence and Treatment </w:t>
      </w:r>
      <w:r w:rsidR="009D0060">
        <w:rPr>
          <w:b/>
          <w:bCs/>
          <w:sz w:val="28"/>
          <w:szCs w:val="28"/>
          <w:u w:val="single"/>
        </w:rPr>
        <w:t xml:space="preserve">Rate </w:t>
      </w:r>
      <w:r w:rsidRPr="000D7308" w:rsidR="009D0060">
        <w:rPr>
          <w:b/>
          <w:bCs/>
          <w:sz w:val="28"/>
          <w:szCs w:val="28"/>
          <w:u w:val="single"/>
        </w:rPr>
        <w:t xml:space="preserve">of ASB </w:t>
      </w:r>
    </w:p>
    <w:p w:rsidRPr="00D8182B" w:rsidR="009D0060" w:rsidP="009D0060" w:rsidRDefault="00D9460C" w14:paraId="7E9F3FDE" w14:textId="395BC4B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/>
        <w:ind w:right="100"/>
        <w:rPr>
          <w:rFonts w:ascii="Times New Roman" w:hAnsi="Times New Roman" w:eastAsia="Arial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Arial" w:cs="Times New Roman"/>
          <w:noProof/>
          <w:color w:val="000000" w:themeColor="text1"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FB5C1" wp14:editId="68947839">
                <wp:simplePos x="0" y="0"/>
                <wp:positionH relativeFrom="column">
                  <wp:posOffset>-244549</wp:posOffset>
                </wp:positionH>
                <wp:positionV relativeFrom="paragraph">
                  <wp:posOffset>2145916</wp:posOffset>
                </wp:positionV>
                <wp:extent cx="3570901" cy="525780"/>
                <wp:effectExtent l="12700" t="12700" r="10795" b="7620"/>
                <wp:wrapNone/>
                <wp:docPr id="1113884590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0901" cy="525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626572" w:rsidR="009D0060" w:rsidP="009D0060" w:rsidRDefault="009D0060" w14:paraId="2F25F994" w14:textId="77777777">
                            <w:pPr>
                              <w:rPr>
                                <w:color w:val="000000" w:themeColor="text1"/>
                              </w:rPr>
                            </w:pPr>
                            <w:r w:rsidRPr="00626572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Prevalence of ASB: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9.25pt;margin-top:168.95pt;width:281.1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color="#0f4761 [2404]" strokeweight="1.5pt" arcsize="10923f" w14:anchorId="535FB5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MbmAIAAKcFAAAOAAAAZHJzL2Uyb0RvYy54bWysVN1P2zAQf5+0/8Hy+0ja0RUqUlQVMU1i&#10;gICJZ9exG0uOz7PdJt1fv7OTpoV1L9NekvN93+8+rq7bWpOtcF6BKejoLKdEGA6lMuuC/ni5/XRB&#10;iQ/MlEyDEQXdCU+v5x8/XDV2JsZQgS6FI+jE+FljC1qFYGdZ5nklaubPwAqDQgmuZgGfbp2VjjXo&#10;vdbZOM+/ZA240jrgwnvk3nRCOk/+pRQ8PEjpRSC6oJhbSF+Xvqv4zeZXbLZ2zFaK92mwf8iiZspg&#10;0MHVDQuMbJz6w1WtuAMPMpxxqDOQUnGRasBqRvm7ap4rZkWqBcHxdoDJ/z+3/H77bB8dwtBYP/NI&#10;xipa6er4x/xIm8DaDWCJNhCOzM+TaX6ZjyjhKJuMJ9OLhGZ2sLbOh68CahKJgjrYmPIJO5KAYts7&#10;HzAs6u/1YkQDt0rr1BVtSIMjdZlP8mThQasySqNeGhCx1I5sGbaWcS5MGCU9vam/Q9nxp5M836c1&#10;mKSgR94wBW2QeUAgUWGnRQylzZOQRJVY87hLJA7n6di+YqXoQo/+Gjo5jJ4lFjP47pIfknxbVwdU&#10;rx9NRZrtwbhH6HRinfFgkSKDCYNxrQy4U5VpRLSP3OnvQeqgiSiFdtUiNtinqBk5Kyh3j4446HbN&#10;W36rsP93zIdH5nC5cA3xYIQH/EgN2GLoKUoqcL9O8aM+zjxKKWlwWQvqf26YE5Tobwa34XJ0fh63&#10;Oz3OJ9MxPtyxZHUsMZt6CTg0OLuYXSKjftB7UjqoX/GuLGJUFDHDMXZBeXD7xzJ0RwQvExeLRVLD&#10;jbYs3Jlny6PziHMc7Zf2lTnbL0HA9bmH/WKz2bs16HSjpYHFJoBUaUcOuPYdwGuQpri/XPHcHL+T&#10;1uG+zn8DAAD//wMAUEsDBBQABgAIAAAAIQALqDA33wAAAAsBAAAPAAAAZHJzL2Rvd25yZXYueG1s&#10;TI/BTsMwEETvSPyDtUjcWpuE0hKyqRCIExeaFvXqxosTEdshdtvw9ywnOK72aeZNuZ5cL040xi54&#10;hJu5AkG+CabzFmG3fZmtQMSkvdF98ITwTRHW1eVFqQsTzn5DpzpZwSE+FhqhTWkopIxNS07HeRjI&#10;8+8jjE4nPkcrzajPHO56mSl1J53uPDe0eqCnlprP+ugQ6uzr/U1t9rZ5fZ6cpW3c72xEvL6aHh9A&#10;JJrSHwy/+qwOFTsdwtGbKHqEWb5aMIqQ58t7EEwsspzHHBBuM7UEWZXy/4bqBwAA//8DAFBLAQIt&#10;ABQABgAIAAAAIQC2gziS/gAAAOEBAAATAAAAAAAAAAAAAAAAAAAAAABbQ29udGVudF9UeXBlc10u&#10;eG1sUEsBAi0AFAAGAAgAAAAhADj9If/WAAAAlAEAAAsAAAAAAAAAAAAAAAAALwEAAF9yZWxzLy5y&#10;ZWxzUEsBAi0AFAAGAAgAAAAhAF908xuYAgAApwUAAA4AAAAAAAAAAAAAAAAALgIAAGRycy9lMm9E&#10;b2MueG1sUEsBAi0AFAAGAAgAAAAhAAuoMDffAAAACwEAAA8AAAAAAAAAAAAAAAAA8gQAAGRycy9k&#10;b3ducmV2LnhtbFBLBQYAAAAABAAEAPMAAAD+BQAAAAA=&#10;">
                <v:stroke joinstyle="miter"/>
                <v:textbox>
                  <w:txbxContent>
                    <w:p w:rsidRPr="00626572" w:rsidR="009D0060" w:rsidP="009D0060" w:rsidRDefault="009D0060" w14:paraId="2F25F994" w14:textId="77777777">
                      <w:pPr>
                        <w:rPr>
                          <w:color w:val="000000" w:themeColor="text1"/>
                        </w:rPr>
                      </w:pPr>
                      <w:r w:rsidRPr="00626572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Prevalence of ASB:</w:t>
                      </w:r>
                      <w:r>
                        <w:rPr>
                          <w:color w:val="000000" w:themeColor="text1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Pr="00D8182B" w:rsidR="009D0060">
        <w:rPr>
          <w:rFonts w:ascii="Times New Roman" w:hAnsi="Times New Roman" w:eastAsia="Arial" w:cs="Times New Roman"/>
          <w:color w:val="000000" w:themeColor="text1"/>
          <w:sz w:val="22"/>
          <w:szCs w:val="22"/>
        </w:rPr>
        <w:t xml:space="preserve"> </w:t>
      </w:r>
      <w:r w:rsidR="009D0060">
        <w:rPr>
          <w:rFonts w:ascii="Times New Roman" w:hAnsi="Times New Roman" w:eastAsia="Arial" w:cs="Times New Roman"/>
          <w:color w:val="000000" w:themeColor="text1"/>
          <w:sz w:val="22"/>
          <w:szCs w:val="22"/>
        </w:rPr>
        <w:t xml:space="preserve"> </w:t>
      </w:r>
    </w:p>
    <w:p w:rsidR="009D0060" w:rsidP="009D0060" w:rsidRDefault="00D9460C" w14:paraId="3E621E69" w14:textId="1DDE3EF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00" w:after="100"/>
        <w:ind w:right="100"/>
        <w:rPr>
          <w:rFonts w:ascii="Times New Roman" w:hAnsi="Times New Roman" w:eastAsia="Arial" w:cs="Times New Roman"/>
          <w:color w:val="000000" w:themeColor="text1"/>
          <w:sz w:val="10"/>
          <w:szCs w:val="10"/>
        </w:rPr>
      </w:pPr>
      <w:r>
        <w:rPr>
          <w:rFonts w:ascii="Times New Roman" w:hAnsi="Times New Roman" w:eastAsia="Arial" w:cs="Times New Roman"/>
          <w:noProof/>
          <w:color w:val="000000" w:themeColor="text1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EE9F9" wp14:editId="4119213F">
                <wp:simplePos x="0" y="0"/>
                <wp:positionH relativeFrom="column">
                  <wp:posOffset>4892158</wp:posOffset>
                </wp:positionH>
                <wp:positionV relativeFrom="paragraph">
                  <wp:posOffset>104775</wp:posOffset>
                </wp:positionV>
                <wp:extent cx="1849120" cy="421640"/>
                <wp:effectExtent l="0" t="0" r="5080" b="0"/>
                <wp:wrapNone/>
                <wp:docPr id="3729799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120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626572" w:rsidR="009D0060" w:rsidP="009D0060" w:rsidRDefault="00000000" w14:paraId="7B375E63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m:t>Number of treated ASB cases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m:t>Number of ASB cases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6EEE9F9">
                <v:stroke joinstyle="miter"/>
                <v:path gradientshapeok="t" o:connecttype="rect"/>
              </v:shapetype>
              <v:shape id="Text Box 2" style="position:absolute;margin-left:385.2pt;margin-top:8.25pt;width:145.6pt;height: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LmaLwIAAFsEAAAOAAAAZHJzL2Uyb0RvYy54bWysVFtv2jAUfp+0/2D5fYQwytqIUDEqpkmo&#10;rUSrPhvHJpYcH882JOzX79jhtm5P016cY5/7952T6X3XaLIXziswJc0HQ0qE4VApsy3p68vy0y0l&#10;PjBTMQ1GlPQgPL2fffwwbW0hRlCDroQjGMT4orUlrUOwRZZ5XouG+QFYYVApwTUs4NVts8qxFqM3&#10;OhsNh5OsBVdZB1x4j68PvZLOUnwpBQ9PUnoRiC4p1hbS6dK5iWc2m7Ji65itFT+Wwf6hioYpg0nP&#10;oR5YYGTn1B+hGsUdeJBhwKHJQErFReoBu8mH77pZ18yK1AuC4+0ZJv//wvLH/do+OxK6r9AhgRGQ&#10;1vrC42Psp5OuiV+slKAeITycYRNdIDw63Y7v8hGqOOrGo3wyTrhmF2/rfPgmoCFRKKlDWhJabL/y&#10;ATOi6ckkJvOgVbVUWqdLHAWx0I7sGZKoQ6oRPX6z0oa0JZ18vhmmwAaiex9ZG0xw6SlKodt0RFUl&#10;HZ363UB1QBgc9BPiLV8qrHXFfHhmDkcC28MxD094SA2YC44SJTW4n397j/bIFGopaXHESup/7JgT&#10;lOjvBjm8y8eIFAnpMr75EiF015rNtcbsmgUgADkulOVJjPZBn0TpoHnDbZjHrKhihmPukoaTuAj9&#10;4OM2cTGfJyOcQsvCyqwtj6Ej4JGJl+6NOXukKyDRj3AaRla8Y623jZ4G5rsAUiVKI849qkf4cYIT&#10;08dtiytyfU9Wl3/C7BcAAAD//wMAUEsDBBQABgAIAAAAIQCt5Rbs4gAAAAoBAAAPAAAAZHJzL2Rv&#10;d25yZXYueG1sTI/LTsMwEEX3SPyDNZXYoNZuS5MS4lQI8ZDYtSkgdm48TSLicRS7Sfh73BVdju7R&#10;vWfSzWga1mPnaksS5jMBDKmwuqZSwj5/ma6BOa9Iq8YSSvhFB5vs+ipVibYDbbHf+ZKFEnKJklB5&#10;3yacu6JCo9zMtkghO9rOKB/OruS6U0MoNw1fCBFxo2oKC5Vq8anC4md3MhK+b8uvdze+fgzL1bJ9&#10;fuvz+FPnUt5MxscHYB5H/w/DWT+oQxacDvZE2rFGQhyLu4CGIFoBOwMimkfADhLWi3vgWcovX8j+&#10;AAAA//8DAFBLAQItABQABgAIAAAAIQC2gziS/gAAAOEBAAATAAAAAAAAAAAAAAAAAAAAAABbQ29u&#10;dGVudF9UeXBlc10ueG1sUEsBAi0AFAAGAAgAAAAhADj9If/WAAAAlAEAAAsAAAAAAAAAAAAAAAAA&#10;LwEAAF9yZWxzLy5yZWxzUEsBAi0AFAAGAAgAAAAhALUkuZovAgAAWwQAAA4AAAAAAAAAAAAAAAAA&#10;LgIAAGRycy9lMm9Eb2MueG1sUEsBAi0AFAAGAAgAAAAhAK3lFuziAAAACgEAAA8AAAAAAAAAAAAA&#10;AAAAiQQAAGRycy9kb3ducmV2LnhtbFBLBQYAAAAABAAEAPMAAACYBQAAAAA=&#10;">
                <v:textbox>
                  <w:txbxContent>
                    <w:p w:rsidRPr="00626572" w:rsidR="009D0060" w:rsidP="009D0060" w:rsidRDefault="00000000" w14:paraId="7B375E63" w14:textId="77777777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Number of treated ASB cases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Number of ASB cases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Arial" w:cs="Times New Roman"/>
          <w:noProof/>
          <w:color w:val="000000" w:themeColor="text1"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AE34F" wp14:editId="6257F7EC">
                <wp:simplePos x="0" y="0"/>
                <wp:positionH relativeFrom="column">
                  <wp:posOffset>3585240</wp:posOffset>
                </wp:positionH>
                <wp:positionV relativeFrom="paragraph">
                  <wp:posOffset>57401</wp:posOffset>
                </wp:positionV>
                <wp:extent cx="3325923" cy="525780"/>
                <wp:effectExtent l="12700" t="12700" r="14605" b="7620"/>
                <wp:wrapNone/>
                <wp:docPr id="1070868719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923" cy="525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0060" w:rsidP="009D0060" w:rsidRDefault="009D0060" w14:paraId="101B854B" w14:textId="77777777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Treatment Rate </w:t>
                            </w:r>
                          </w:p>
                          <w:p w:rsidRPr="00626572" w:rsidR="009D0060" w:rsidP="009D0060" w:rsidRDefault="009D0060" w14:paraId="0AD53583" w14:textId="77777777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of ASB:</w:t>
                            </w:r>
                          </w:p>
                          <w:p w:rsidRPr="00626572" w:rsidR="009D0060" w:rsidP="009D0060" w:rsidRDefault="009D0060" w14:paraId="30729CF6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82.3pt;margin-top:4.5pt;width:261.9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color="#0f4761 [2404]" strokeweight="1.5pt" arcsize="10923f" w14:anchorId="7C3AE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EFEmQIAAKcFAAAOAAAAZHJzL2Uyb0RvYy54bWysVN1P2zAQf5+0/8Hy+0ga6ICKFFUgpkkM&#10;KmDi2XVsYsnxebbbpPvrd3bStGPdy7SX5Hzf97uPq+uu0WQjnFdgSjo5ySkRhkOlzFtJv7/cfbqg&#10;xAdmKqbBiJJuhafX848frlo7EwXUoCvhCDoxftbaktYh2FmWeV6LhvkTsMKgUIJrWMCne8sqx1r0&#10;3uisyPPPWQuusg648B65t72QzpN/KQUPj1J6EYguKeYW0tel7yp+s/kVm705ZmvFhzTYP2TRMGUw&#10;6OjqlgVG1k794apR3IEHGU44NBlIqbhINWA1k/xdNc81syLVguB4O8Lk/59b/rB5tkuHMLTWzzyS&#10;sYpOuib+MT/SJbC2I1iiC4Qj8/S0mF4Wp5RwlE2L6flFQjPbW1vnwxcBDYlESR2sTfWEHUlAsc29&#10;DxgW9Xd6MaKBO6V16oo2pMWRusynebLwoFUVpVEvDYi40Y5sGLaWcS5MmCQ9vW6+QdXzz6d5vktr&#10;NElBD7xhCtogc49AosJWixhKmychiaqw5qJPJA7n8di+ZpXoQ0/+Gjo5jJ4lFjP67pMfk/y9rh6o&#10;QT+aijTbo/GA0PHEeuPRIkUGE0bjRhlwxyrTiOgQudffgdRDE1EK3apDbHAcombkrKDaLh1x0O+a&#10;t/xOYf/vmQ9L5nC5cA3xYIRH/EgN2GIYKEpqcD+P8aM+zjxKKWlxWUvqf6yZE5Torwa34XJydha3&#10;Oz3OpucFPtyhZHUoMevmBnBoJniaLE9k1A96R0oHzSvelUWMiiJmOMYuKQ9u97gJ/RHBy8TFYpHU&#10;cKMtC/fm2fLoPOIcR/ule2XODksQcH0eYLfYbPZuDXrdaGlgsQ4gVdqRPa5DB/AapCkeLlc8N4fv&#10;pLW/r/NfAAAA//8DAFBLAwQUAAYACAAAACEApIlSg90AAAAJAQAADwAAAGRycy9kb3ducmV2Lnht&#10;bEyPwU7DMBBE70j8g7VI3KjdqkQhxKkQiBMXmhb16sZbJ2q8DrHbhr9ne4Ljzoxm35SryffijGPs&#10;AmmYzxQIpCbYjpyG7eb9IQcRkyFr+kCo4QcjrKrbm9IUNlxojec6OcElFAujoU1pKKSMTYvexFkY&#10;kNg7hNGbxOfopB3Nhct9LxdKZdKbjvhDawZ8bbE51ievoV58f32q9c41H2+Td7iJu62LWt/fTS/P&#10;IBJO6S8MV3xGh4qZ9uFENopew2O2zDiq4YknXX2V50sQexbmOciqlP8XVL8AAAD//wMAUEsBAi0A&#10;FAAGAAgAAAAhALaDOJL+AAAA4QEAABMAAAAAAAAAAAAAAAAAAAAAAFtDb250ZW50X1R5cGVzXS54&#10;bWxQSwECLQAUAAYACAAAACEAOP0h/9YAAACUAQAACwAAAAAAAAAAAAAAAAAvAQAAX3JlbHMvLnJl&#10;bHNQSwECLQAUAAYACAAAACEANiRBRJkCAACnBQAADgAAAAAAAAAAAAAAAAAuAgAAZHJzL2Uyb0Rv&#10;Yy54bWxQSwECLQAUAAYACAAAACEApIlSg90AAAAJAQAADwAAAAAAAAAAAAAAAADzBAAAZHJzL2Rv&#10;d25yZXYueG1sUEsFBgAAAAAEAAQA8wAAAP0FAAAAAA==&#10;">
                <v:stroke joinstyle="miter"/>
                <v:textbox>
                  <w:txbxContent>
                    <w:p w:rsidR="009D0060" w:rsidP="009D0060" w:rsidRDefault="009D0060" w14:paraId="101B854B" w14:textId="77777777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Treatment Rate </w:t>
                      </w:r>
                    </w:p>
                    <w:p w:rsidRPr="00626572" w:rsidR="009D0060" w:rsidP="009D0060" w:rsidRDefault="009D0060" w14:paraId="0AD53583" w14:textId="77777777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   of ASB:</w:t>
                      </w:r>
                    </w:p>
                    <w:p w:rsidRPr="00626572" w:rsidR="009D0060" w:rsidP="009D0060" w:rsidRDefault="009D0060" w14:paraId="30729CF6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D0060">
        <w:rPr>
          <w:rFonts w:ascii="Times New Roman" w:hAnsi="Times New Roman" w:eastAsia="Arial" w:cs="Times New Roman"/>
          <w:noProof/>
          <w:color w:val="000000" w:themeColor="text1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51D84D" wp14:editId="2A853C9C">
                <wp:simplePos x="0" y="0"/>
                <wp:positionH relativeFrom="column">
                  <wp:posOffset>1135713</wp:posOffset>
                </wp:positionH>
                <wp:positionV relativeFrom="paragraph">
                  <wp:posOffset>97155</wp:posOffset>
                </wp:positionV>
                <wp:extent cx="2124828" cy="460489"/>
                <wp:effectExtent l="0" t="0" r="0" b="0"/>
                <wp:wrapNone/>
                <wp:docPr id="17680319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828" cy="460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626572" w:rsidR="009D0060" w:rsidP="009D0060" w:rsidRDefault="00000000" w14:paraId="5634B668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m:t>Number of ASB cases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m:t>Number of positive urine cultures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89.45pt;margin-top:7.65pt;width:167.3pt;height:3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+2MQIAAFsEAAAOAAAAZHJzL2Uyb0RvYy54bWysVMtu2zAQvBfoPxC815JVxXUEy4HrwEWB&#10;IAngBDnTFGkJoLgsSVtyv75Lyq+mPRW90Evuarg7M/Tsrm8V2QvrGtAlHY9SSoTmUDV6W9LXl9Wn&#10;KSXOM10xBVqU9CAcvZt//DDrTCEyqEFVwhIE0a7oTElr702RJI7XomVuBEZoTEqwLfO4tduksqxD&#10;9FYlWZpOkg5sZSxw4Rye3g9JOo/4Ugrun6R0whNVUuzNx9XGdRPWZD5jxdYyUzf82Ab7hy5a1mi8&#10;9Ax1zzwjO9v8AdU23IID6Ucc2gSkbLiIM+A04/TdNOuaGRFnQXKcOdPk/h8sf9yvzbMlvv8KPQoY&#10;COmMKxwehnl6advwi50SzCOFhzNtoveE42E2zvJphkJzzOWTNJ/eBpjk8rWxzn8T0JIQlNSiLJEt&#10;tn9wfig9lYTLHKimWjVKxU2wglgqS/YMRVQ+9ojgv1UpTbqSTj7fpBFYQ/h8QFYae7nMFCLfb3rS&#10;VNjtad4NVAekwcLgEGf4qsFeH5jzz8yiJXBytLl/wkUqwLvgGFFSg/35t/NQj0phlpIOLVZS92PH&#10;rKBEfdeo4e04z4Mn4ya/+ZLhxl5nNtcZvWuXgASM8UEZHsNQ79UplBbaN3wNi3ArppjmeHdJ/Slc&#10;+sH4+Jq4WCxiEbrQMP+g14YH6EB4UOKlf2PWHOXyKPQjnMzIineqDbXhSw2LnQfZREkDzwOrR/rR&#10;wdEUx9cWnsj1PlZd/hPmvwAAAP//AwBQSwMEFAAGAAgAAAAhAEpTVNngAAAACQEAAA8AAABkcnMv&#10;ZG93bnJldi54bWxMj01PhDAQhu8m/odmTLwYt6wEQaRsjPEj8ebirvHWpSMQ6ZTQLuC/dzzpbd7M&#10;k3eeKTaL7cWEo+8cKVivIhBItTMdNQreqsfLDIQPmozuHaGCb/SwKU9PCp0bN9MrTtvQCC4hn2sF&#10;bQhDLqWvW7Tar9yAxLtPN1odOI6NNKOeudz28iqKrqXVHfGFVg9432L9tT1aBR8XzfuLX552c5zE&#10;w8PzVKV7Uyl1frbc3YIIuIQ/GH71WR1Kdjq4Ixkves5pdsMoD0kMgoFkHScgDgqyNANZFvL/B+UP&#10;AAAA//8DAFBLAQItABQABgAIAAAAIQC2gziS/gAAAOEBAAATAAAAAAAAAAAAAAAAAAAAAABbQ29u&#10;dGVudF9UeXBlc10ueG1sUEsBAi0AFAAGAAgAAAAhADj9If/WAAAAlAEAAAsAAAAAAAAAAAAAAAAA&#10;LwEAAF9yZWxzLy5yZWxzUEsBAi0AFAAGAAgAAAAhAIgrL7YxAgAAWwQAAA4AAAAAAAAAAAAAAAAA&#10;LgIAAGRycy9lMm9Eb2MueG1sUEsBAi0AFAAGAAgAAAAhAEpTVNngAAAACQEAAA8AAAAAAAAAAAAA&#10;AAAAiwQAAGRycy9kb3ducmV2LnhtbFBLBQYAAAAABAAEAPMAAACYBQAAAAA=&#10;" w14:anchorId="6D51D84D">
                <v:textbox>
                  <w:txbxContent>
                    <w:p w:rsidRPr="00626572" w:rsidR="009D0060" w:rsidP="009D0060" w:rsidRDefault="00000000" w14:paraId="5634B668" w14:textId="77777777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Number of ASB cases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Number of positive urine cultures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9D0060" w:rsidP="009D0060" w:rsidRDefault="009D0060" w14:paraId="5535783C" w14:textId="06279E4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00" w:after="100"/>
        <w:ind w:right="100"/>
        <w:rPr>
          <w:rFonts w:ascii="Times New Roman" w:hAnsi="Times New Roman" w:eastAsia="Arial" w:cs="Times New Roman"/>
          <w:color w:val="000000" w:themeColor="text1"/>
          <w:sz w:val="10"/>
          <w:szCs w:val="10"/>
        </w:rPr>
      </w:pPr>
    </w:p>
    <w:p w:rsidR="009D0060" w:rsidP="009D0060" w:rsidRDefault="009D0060" w14:paraId="7F528AAE" w14:textId="141B7E1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00" w:after="100"/>
        <w:ind w:right="100"/>
        <w:rPr>
          <w:rFonts w:ascii="Times New Roman" w:hAnsi="Times New Roman" w:eastAsia="Arial" w:cs="Times New Roman"/>
          <w:color w:val="000000" w:themeColor="text1"/>
          <w:sz w:val="10"/>
          <w:szCs w:val="10"/>
        </w:rPr>
      </w:pPr>
    </w:p>
    <w:p w:rsidRPr="005E6941" w:rsidR="009D0060" w:rsidP="009D0060" w:rsidRDefault="009D0060" w14:paraId="1C9F4334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00" w:after="100"/>
        <w:ind w:right="100"/>
        <w:rPr>
          <w:rFonts w:ascii="Times New Roman" w:hAnsi="Times New Roman" w:eastAsia="Arial" w:cs="Times New Roman"/>
          <w:color w:val="000000" w:themeColor="text1"/>
          <w:sz w:val="10"/>
          <w:szCs w:val="10"/>
        </w:rPr>
      </w:pPr>
    </w:p>
    <w:p w:rsidR="009D0060" w:rsidP="009D0060" w:rsidRDefault="009D0060" w14:paraId="24E1DD76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right="100"/>
        <w:rPr>
          <w:rFonts w:ascii="Times New Roman" w:hAnsi="Times New Roman" w:eastAsia="Arial" w:cs="Times New Roman"/>
          <w:color w:val="000000" w:themeColor="text1"/>
          <w:sz w:val="22"/>
          <w:szCs w:val="22"/>
          <w:u w:val="single"/>
        </w:rPr>
      </w:pPr>
    </w:p>
    <w:p w:rsidRPr="00AA79B4" w:rsidR="009D0060" w:rsidP="009D0060" w:rsidRDefault="009D0060" w14:paraId="07F9BADB" w14:textId="5D570CF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left="100" w:right="100"/>
        <w:jc w:val="center"/>
        <w:rPr>
          <w:rFonts w:ascii="Times New Roman" w:hAnsi="Times New Roman" w:eastAsia="Arial" w:cs="Times New Roman"/>
          <w:color w:val="000000" w:themeColor="text1"/>
          <w:sz w:val="22"/>
          <w:szCs w:val="22"/>
          <w:u w:val="single"/>
        </w:rPr>
      </w:pPr>
      <w:r>
        <w:rPr>
          <w:rFonts w:ascii="Times New Roman" w:hAnsi="Times New Roman" w:eastAsia="Arial" w:cs="Times New Roman"/>
          <w:color w:val="000000" w:themeColor="text1"/>
          <w:sz w:val="22"/>
          <w:szCs w:val="22"/>
          <w:u w:val="single"/>
        </w:rPr>
        <w:t xml:space="preserve">Data </w:t>
      </w:r>
      <w:r w:rsidRPr="00AA79B4">
        <w:rPr>
          <w:rFonts w:ascii="Times New Roman" w:hAnsi="Times New Roman" w:eastAsia="Arial" w:cs="Times New Roman"/>
          <w:color w:val="000000" w:themeColor="text1"/>
          <w:sz w:val="22"/>
          <w:szCs w:val="22"/>
          <w:u w:val="single"/>
        </w:rPr>
        <w:t>submissions</w:t>
      </w:r>
    </w:p>
    <w:p w:rsidRPr="009B65C2" w:rsidR="009D0060" w:rsidP="009D0060" w:rsidRDefault="009D0060" w14:paraId="128225E0" w14:textId="30FA29F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left="100" w:right="100"/>
        <w:jc w:val="center"/>
        <w:rPr>
          <w:rFonts w:ascii="Times New Roman" w:hAnsi="Times New Roman" w:eastAsia="Arial" w:cs="Times New Roman"/>
          <w:color w:val="000000" w:themeColor="text1"/>
          <w:sz w:val="22"/>
          <w:szCs w:val="22"/>
        </w:rPr>
      </w:pPr>
      <w:r w:rsidRPr="009B65C2">
        <w:rPr>
          <w:rFonts w:ascii="Times New Roman" w:hAnsi="Times New Roman" w:eastAsia="Arial" w:cs="Times New Roman"/>
          <w:color w:val="000000" w:themeColor="text1"/>
          <w:sz w:val="22"/>
          <w:szCs w:val="22"/>
        </w:rPr>
        <w:t xml:space="preserve">Total cases (positive urine cultures) included for your site: </w:t>
      </w:r>
      <w:proofErr w:type="gramStart"/>
      <w:r w:rsidR="00D01C0B">
        <w:rPr>
          <w:rFonts w:ascii="Times New Roman" w:hAnsi="Times New Roman" w:eastAsia="Arial" w:cs="Times New Roman"/>
          <w:color w:val="000000" w:themeColor="text1"/>
          <w:sz w:val="22"/>
          <w:szCs w:val="22"/>
        </w:rPr>
        <w:t>50</w:t>
      </w:r>
      <w:proofErr w:type="gramEnd"/>
    </w:p>
    <w:p w:rsidR="009D0060" w:rsidP="009D0060" w:rsidRDefault="009D0060" w14:paraId="25F3AC56" w14:textId="1E6243E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left="100" w:right="100"/>
        <w:jc w:val="center"/>
        <w:rPr>
          <w:rFonts w:ascii="Times New Roman" w:hAnsi="Times New Roman" w:eastAsia="Arial" w:cs="Times New Roman"/>
          <w:color w:val="000000" w:themeColor="text1"/>
          <w:sz w:val="22"/>
          <w:szCs w:val="22"/>
        </w:rPr>
      </w:pPr>
      <w:r w:rsidRPr="009B65C2">
        <w:rPr>
          <w:rFonts w:ascii="Times New Roman" w:hAnsi="Times New Roman" w:eastAsia="Arial" w:cs="Times New Roman"/>
          <w:color w:val="000000" w:themeColor="text1"/>
          <w:sz w:val="22"/>
          <w:szCs w:val="22"/>
        </w:rPr>
        <w:t>Cases included per month for your site (median &amp; IQR):</w:t>
      </w:r>
      <w:r w:rsidR="00D01C0B">
        <w:rPr>
          <w:rFonts w:ascii="Times New Roman" w:hAnsi="Times New Roman" w:eastAsia="Arial" w:cs="Times New Roman"/>
          <w:color w:val="000000" w:themeColor="text1"/>
          <w:sz w:val="22"/>
          <w:szCs w:val="22"/>
        </w:rPr>
        <w:t xml:space="preserve"> 7.5 (5.25-10.5)</w:t>
      </w:r>
    </w:p>
    <w:p w:rsidRPr="00AA79B4" w:rsidR="009D0060" w:rsidP="009D0060" w:rsidRDefault="009D0060" w14:paraId="10272E4B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left="100" w:right="100"/>
        <w:jc w:val="center"/>
        <w:rPr>
          <w:rFonts w:ascii="Times New Roman" w:hAnsi="Times New Roman" w:eastAsia="Arial" w:cs="Times New Roman"/>
          <w:color w:val="000000" w:themeColor="text1"/>
          <w:sz w:val="22"/>
          <w:szCs w:val="22"/>
        </w:rPr>
      </w:pPr>
    </w:p>
    <w:p w:rsidRPr="00AA79B4" w:rsidR="009D0060" w:rsidP="009D0060" w:rsidRDefault="009D0060" w14:paraId="4A27BEEC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left="100" w:right="100"/>
        <w:jc w:val="center"/>
        <w:rPr>
          <w:rFonts w:ascii="Times New Roman" w:hAnsi="Times New Roman" w:eastAsia="Arial" w:cs="Times New Roman"/>
          <w:color w:val="000000" w:themeColor="text1"/>
          <w:sz w:val="22"/>
          <w:szCs w:val="22"/>
          <w:u w:val="single"/>
        </w:rPr>
      </w:pPr>
      <w:r w:rsidRPr="00AA79B4">
        <w:rPr>
          <w:rFonts w:ascii="Times New Roman" w:hAnsi="Times New Roman" w:eastAsia="Arial" w:cs="Times New Roman"/>
          <w:color w:val="000000" w:themeColor="text1"/>
          <w:sz w:val="22"/>
          <w:szCs w:val="22"/>
          <w:u w:val="single"/>
        </w:rPr>
        <w:t>Prevalence of ASB</w:t>
      </w:r>
    </w:p>
    <w:p w:rsidRPr="009B65C2" w:rsidR="009D0060" w:rsidP="009D0060" w:rsidRDefault="009D0060" w14:paraId="71D44F1B" w14:textId="4F53294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left="100" w:right="100"/>
        <w:jc w:val="center"/>
        <w:rPr>
          <w:rFonts w:ascii="Times New Roman" w:hAnsi="Times New Roman" w:eastAsia="Arial" w:cs="Times New Roman"/>
          <w:color w:val="000000" w:themeColor="text1"/>
          <w:sz w:val="22"/>
          <w:szCs w:val="22"/>
        </w:rPr>
      </w:pPr>
      <w:r w:rsidRPr="009B65C2">
        <w:rPr>
          <w:rFonts w:ascii="Times New Roman" w:hAnsi="Times New Roman" w:eastAsia="Arial" w:cs="Times New Roman"/>
          <w:color w:val="000000" w:themeColor="text1"/>
          <w:sz w:val="22"/>
          <w:szCs w:val="22"/>
        </w:rPr>
        <w:t xml:space="preserve">Prevalence of ASB across hospitals: </w:t>
      </w:r>
      <w:r w:rsidR="00166C63">
        <w:rPr>
          <w:rFonts w:ascii="Times New Roman" w:hAnsi="Times New Roman" w:eastAsia="Arial" w:cs="Times New Roman"/>
          <w:color w:val="000000" w:themeColor="text1"/>
          <w:sz w:val="22"/>
          <w:szCs w:val="22"/>
        </w:rPr>
        <w:t>164 of 390 (42.1%)</w:t>
      </w:r>
    </w:p>
    <w:p w:rsidR="009D0060" w:rsidP="009D0060" w:rsidRDefault="009D0060" w14:paraId="78EBA3CF" w14:textId="1597377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left="100" w:right="100"/>
        <w:jc w:val="center"/>
        <w:rPr>
          <w:rFonts w:ascii="Times New Roman" w:hAnsi="Times New Roman" w:eastAsia="Arial" w:cs="Times New Roman"/>
          <w:color w:val="000000" w:themeColor="text1"/>
          <w:sz w:val="22"/>
          <w:szCs w:val="22"/>
        </w:rPr>
      </w:pPr>
      <w:r w:rsidRPr="009B65C2">
        <w:rPr>
          <w:rFonts w:ascii="Times New Roman" w:hAnsi="Times New Roman" w:eastAsia="Arial" w:cs="Times New Roman"/>
          <w:color w:val="000000" w:themeColor="text1"/>
          <w:sz w:val="22"/>
          <w:szCs w:val="22"/>
        </w:rPr>
        <w:t xml:space="preserve">Prevalence of ASB at your site: </w:t>
      </w:r>
      <w:r w:rsidR="00AD0620">
        <w:rPr>
          <w:rFonts w:ascii="Times New Roman" w:hAnsi="Times New Roman" w:eastAsia="Arial" w:cs="Times New Roman"/>
          <w:color w:val="000000" w:themeColor="text1"/>
          <w:sz w:val="22"/>
          <w:szCs w:val="22"/>
        </w:rPr>
        <w:t>18 of 50 (36%)</w:t>
      </w:r>
    </w:p>
    <w:p w:rsidRPr="00AA79B4" w:rsidR="009D0060" w:rsidP="009D0060" w:rsidRDefault="009D0060" w14:paraId="02F836B6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left="100" w:right="100"/>
        <w:jc w:val="center"/>
        <w:rPr>
          <w:rFonts w:ascii="Times New Roman" w:hAnsi="Times New Roman" w:eastAsia="Arial" w:cs="Times New Roman"/>
          <w:color w:val="000000" w:themeColor="text1"/>
          <w:sz w:val="22"/>
          <w:szCs w:val="22"/>
        </w:rPr>
      </w:pPr>
    </w:p>
    <w:p w:rsidRPr="00AA79B4" w:rsidR="009D0060" w:rsidP="009D0060" w:rsidRDefault="009D0060" w14:paraId="075796FF" w14:textId="084BCCE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left="100" w:right="100"/>
        <w:jc w:val="center"/>
        <w:rPr>
          <w:rFonts w:ascii="Times New Roman" w:hAnsi="Times New Roman" w:eastAsia="Arial" w:cs="Times New Roman"/>
          <w:color w:val="000000" w:themeColor="text1"/>
          <w:sz w:val="22"/>
          <w:szCs w:val="22"/>
          <w:u w:val="single"/>
        </w:rPr>
      </w:pPr>
      <w:r w:rsidRPr="00AA79B4">
        <w:rPr>
          <w:rFonts w:ascii="Times New Roman" w:hAnsi="Times New Roman" w:eastAsia="Arial" w:cs="Times New Roman"/>
          <w:color w:val="000000" w:themeColor="text1"/>
          <w:sz w:val="22"/>
          <w:szCs w:val="22"/>
          <w:u w:val="single"/>
        </w:rPr>
        <w:t>Treatment</w:t>
      </w:r>
      <w:r>
        <w:rPr>
          <w:rFonts w:ascii="Times New Roman" w:hAnsi="Times New Roman" w:eastAsia="Arial" w:cs="Times New Roman"/>
          <w:color w:val="000000" w:themeColor="text1"/>
          <w:sz w:val="22"/>
          <w:szCs w:val="22"/>
          <w:u w:val="single"/>
        </w:rPr>
        <w:t xml:space="preserve"> Rate</w:t>
      </w:r>
      <w:r w:rsidRPr="00AA79B4">
        <w:rPr>
          <w:rFonts w:ascii="Times New Roman" w:hAnsi="Times New Roman" w:eastAsia="Arial" w:cs="Times New Roman"/>
          <w:color w:val="000000" w:themeColor="text1"/>
          <w:sz w:val="22"/>
          <w:szCs w:val="22"/>
          <w:u w:val="single"/>
        </w:rPr>
        <w:t xml:space="preserve"> of ASB</w:t>
      </w:r>
    </w:p>
    <w:p w:rsidRPr="009B65C2" w:rsidR="009D0060" w:rsidP="009D0060" w:rsidRDefault="009D0060" w14:paraId="464874ED" w14:textId="7C3F134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left="100" w:right="100"/>
        <w:jc w:val="center"/>
        <w:rPr>
          <w:rFonts w:ascii="Times New Roman" w:hAnsi="Times New Roman" w:eastAsia="Arial" w:cs="Times New Roman"/>
          <w:color w:val="000000" w:themeColor="text1"/>
          <w:sz w:val="22"/>
          <w:szCs w:val="22"/>
        </w:rPr>
      </w:pPr>
      <w:r w:rsidRPr="009B65C2">
        <w:rPr>
          <w:rFonts w:ascii="Times New Roman" w:hAnsi="Times New Roman" w:eastAsia="Arial" w:cs="Times New Roman"/>
          <w:color w:val="000000" w:themeColor="text1"/>
          <w:sz w:val="22"/>
          <w:szCs w:val="22"/>
        </w:rPr>
        <w:t>Treatment rate of ASB in overall cohort</w:t>
      </w:r>
      <w:r>
        <w:rPr>
          <w:rFonts w:ascii="Times New Roman" w:hAnsi="Times New Roman" w:eastAsia="Arial" w:cs="Times New Roman"/>
          <w:color w:val="000000" w:themeColor="text1"/>
          <w:sz w:val="22"/>
          <w:szCs w:val="22"/>
        </w:rPr>
        <w:t xml:space="preserve">: </w:t>
      </w:r>
      <w:r w:rsidR="00166C63">
        <w:rPr>
          <w:rFonts w:ascii="Times New Roman" w:hAnsi="Times New Roman" w:eastAsia="Arial" w:cs="Times New Roman"/>
          <w:color w:val="000000" w:themeColor="text1"/>
          <w:sz w:val="22"/>
          <w:szCs w:val="22"/>
        </w:rPr>
        <w:t>106 of 164 (64.6%)</w:t>
      </w:r>
    </w:p>
    <w:p w:rsidRPr="00D8182B" w:rsidR="009D0060" w:rsidP="00166C63" w:rsidRDefault="009D0060" w14:paraId="64A98C3B" w14:textId="6B3194A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left="100" w:right="100"/>
        <w:jc w:val="center"/>
        <w:rPr>
          <w:rFonts w:ascii="Times New Roman" w:hAnsi="Times New Roman" w:eastAsia="Arial" w:cs="Times New Roman"/>
          <w:color w:val="000000" w:themeColor="text1"/>
          <w:sz w:val="22"/>
          <w:szCs w:val="22"/>
        </w:rPr>
      </w:pPr>
      <w:r w:rsidRPr="009B65C2">
        <w:rPr>
          <w:rFonts w:ascii="Times New Roman" w:hAnsi="Times New Roman" w:eastAsia="Arial" w:cs="Times New Roman"/>
          <w:color w:val="000000" w:themeColor="text1"/>
          <w:sz w:val="22"/>
          <w:szCs w:val="22"/>
        </w:rPr>
        <w:t xml:space="preserve">Treatment rate of ASB at your site: </w:t>
      </w:r>
      <w:r w:rsidR="00AD0620">
        <w:rPr>
          <w:rFonts w:ascii="Times New Roman" w:hAnsi="Times New Roman" w:eastAsia="Arial" w:cs="Times New Roman"/>
          <w:color w:val="000000" w:themeColor="text1"/>
          <w:sz w:val="22"/>
          <w:szCs w:val="22"/>
        </w:rPr>
        <w:t>10 of 18 (55.6%)</w:t>
      </w:r>
    </w:p>
    <w:p w:rsidR="009D0060" w:rsidP="009D0060" w:rsidRDefault="009D0060" w14:paraId="57759A16" w14:textId="77777777">
      <w:pPr>
        <w:rPr>
          <w:b/>
          <w:bCs/>
          <w:sz w:val="28"/>
          <w:szCs w:val="28"/>
          <w:u w:val="single"/>
        </w:rPr>
      </w:pPr>
    </w:p>
    <w:p w:rsidRPr="000D7308" w:rsidR="009D0060" w:rsidP="009D0060" w:rsidRDefault="009D0060" w14:paraId="55A511FC" w14:textId="7777777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Antibiotic</w:t>
      </w:r>
      <w:r w:rsidRPr="000D7308">
        <w:rPr>
          <w:b/>
          <w:bCs/>
          <w:sz w:val="28"/>
          <w:szCs w:val="28"/>
          <w:u w:val="single"/>
        </w:rPr>
        <w:t xml:space="preserve"> Tables</w:t>
      </w:r>
    </w:p>
    <w:tbl>
      <w:tblPr>
        <w:tblStyle w:val="Table"/>
        <w:tblW w:w="11000" w:type="dxa"/>
        <w:jc w:val="center"/>
        <w:tblLayout w:type="fixed"/>
        <w:tblLook w:val="0420" w:firstRow="1" w:lastRow="0" w:firstColumn="0" w:lastColumn="0" w:noHBand="0" w:noVBand="1"/>
      </w:tblPr>
      <w:tblGrid>
        <w:gridCol w:w="3286"/>
        <w:gridCol w:w="2747"/>
        <w:gridCol w:w="2145"/>
        <w:gridCol w:w="2822"/>
      </w:tblGrid>
      <w:tr w:rsidRPr="00DA7E40" w:rsidR="009D0060" w:rsidTr="00F348F7" w14:paraId="4E8340A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tblHeader/>
          <w:jc w:val="center"/>
        </w:trPr>
        <w:tc>
          <w:tcPr>
            <w:tcW w:w="11000" w:type="dxa"/>
            <w:gridSpan w:val="4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D0060" w14:paraId="38AFE224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right="100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Table 1: Three Most Common Antibiotics comparing UTI &amp; ASB</w:t>
            </w:r>
          </w:p>
        </w:tc>
      </w:tr>
      <w:tr w:rsidRPr="00DA7E40" w:rsidR="009D0060" w:rsidTr="00F348F7" w14:paraId="1D510E7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tblHeader/>
          <w:jc w:val="center"/>
        </w:trPr>
        <w:tc>
          <w:tcPr>
            <w:tcW w:w="6033" w:type="dxa"/>
            <w:gridSpan w:val="2"/>
            <w:tcBorders>
              <w:top w:val="single" w:color="666666" w:sz="8" w:space="0"/>
              <w:left w:val="single" w:color="666666" w:sz="8" w:space="0"/>
              <w:right w:val="single" w:color="666666" w:sz="8" w:space="0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D0060" w14:paraId="1C53AAF2" w14:textId="77777777">
            <w:pP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 xml:space="preserve">         </w:t>
            </w:r>
            <w:r w:rsidRPr="00BF1824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4967" w:type="dxa"/>
            <w:gridSpan w:val="2"/>
            <w:tcBorders>
              <w:top w:val="single" w:color="666666" w:sz="8" w:space="0"/>
              <w:left w:val="single" w:color="666666" w:sz="8" w:space="0"/>
              <w:right w:val="single" w:color="666666" w:sz="8" w:space="0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D0060" w14:paraId="50D1D7CF" w14:textId="77777777">
            <w:pPr>
              <w:spacing w:after="0"/>
              <w:ind w:left="100" w:right="100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</w:t>
            </w:r>
            <w:r w:rsidRPr="00BF1824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Oral</w:t>
            </w:r>
          </w:p>
        </w:tc>
      </w:tr>
      <w:tr w:rsidRPr="00DA7E40" w:rsidR="009D0060" w:rsidTr="00F348F7" w14:paraId="2ACF019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tblHeader/>
          <w:jc w:val="center"/>
        </w:trPr>
        <w:tc>
          <w:tcPr>
            <w:tcW w:w="3286" w:type="dxa"/>
            <w:tcBorders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D0060" w14:paraId="49A5E000" w14:textId="03EBCE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 xml:space="preserve"> UTI, n=</w:t>
            </w:r>
            <w:r w:rsidR="002706CE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747" w:type="dxa"/>
            <w:tcBorders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D0060" w14:paraId="7B8F2CE0" w14:textId="69A1587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ASB, n=</w:t>
            </w:r>
            <w:r w:rsidR="002706CE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45" w:type="dxa"/>
            <w:tcBorders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D0060" w14:paraId="3EB97527" w14:textId="699C6FC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UTI, n=</w:t>
            </w:r>
            <w:r w:rsidR="002706CE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822" w:type="dxa"/>
            <w:tcBorders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D0060" w14:paraId="6BD022AC" w14:textId="4BB494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ASB, n=</w:t>
            </w:r>
            <w:r w:rsidR="002706CE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Pr="00DA7E40" w:rsidR="009D0060" w:rsidTr="00F348F7" w14:paraId="24FAE1A4" w14:textId="77777777">
        <w:trPr>
          <w:trHeight w:val="349"/>
          <w:jc w:val="center"/>
        </w:trPr>
        <w:tc>
          <w:tcPr>
            <w:tcW w:w="3286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2706CE" w14:paraId="627CE747" w14:textId="6C22C1D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Ceftriaxone (n=4)</w:t>
            </w:r>
          </w:p>
        </w:tc>
        <w:tc>
          <w:tcPr>
            <w:tcW w:w="2747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2706CE" w14:paraId="6CC17E6F" w14:textId="0F3194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Ceftriaxone (n=3)</w:t>
            </w:r>
          </w:p>
        </w:tc>
        <w:tc>
          <w:tcPr>
            <w:tcW w:w="2145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2706CE" w14:paraId="561C5AE3" w14:textId="08FDC59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Nitrofurantoin (n=12)</w:t>
            </w:r>
          </w:p>
        </w:tc>
        <w:tc>
          <w:tcPr>
            <w:tcW w:w="2822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2706CE" w14:paraId="18D7AC54" w14:textId="6C54409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Cefdinir (n=4)</w:t>
            </w:r>
          </w:p>
        </w:tc>
      </w:tr>
      <w:tr w:rsidRPr="00DA7E40" w:rsidR="009D0060" w:rsidTr="00F348F7" w14:paraId="2EF639A2" w14:textId="77777777">
        <w:trPr>
          <w:trHeight w:val="349"/>
          <w:jc w:val="center"/>
        </w:trPr>
        <w:tc>
          <w:tcPr>
            <w:tcW w:w="3286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2706CE" w14:paraId="47AF2339" w14:textId="1E5A488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NA</w:t>
            </w:r>
          </w:p>
        </w:tc>
        <w:tc>
          <w:tcPr>
            <w:tcW w:w="2747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2706CE" w14:paraId="24E728F6" w14:textId="3AEF768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Cefazolin (n=1)</w:t>
            </w:r>
          </w:p>
        </w:tc>
        <w:tc>
          <w:tcPr>
            <w:tcW w:w="2145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2706CE" w14:paraId="531B2462" w14:textId="30A0FFC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Tri-sulfa (n=6)</w:t>
            </w:r>
          </w:p>
        </w:tc>
        <w:tc>
          <w:tcPr>
            <w:tcW w:w="2822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2706CE" w14:paraId="534F9439" w14:textId="5B6A6D5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Cephalexin (n=2)</w:t>
            </w:r>
          </w:p>
        </w:tc>
      </w:tr>
      <w:tr w:rsidRPr="00DA7E40" w:rsidR="009D0060" w:rsidTr="00F348F7" w14:paraId="3341E55C" w14:textId="77777777">
        <w:trPr>
          <w:trHeight w:val="349"/>
          <w:jc w:val="center"/>
        </w:trPr>
        <w:tc>
          <w:tcPr>
            <w:tcW w:w="3286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2706CE" w14:paraId="370DB70C" w14:textId="787F0F7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NA</w:t>
            </w:r>
          </w:p>
        </w:tc>
        <w:tc>
          <w:tcPr>
            <w:tcW w:w="2747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2706CE" w14:paraId="24340DDE" w14:textId="1CB1022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NA</w:t>
            </w:r>
          </w:p>
        </w:tc>
        <w:tc>
          <w:tcPr>
            <w:tcW w:w="2145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2706CE" w14:paraId="7C04D490" w14:textId="20EE55E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Cephalexin (n=5)</w:t>
            </w:r>
          </w:p>
        </w:tc>
        <w:tc>
          <w:tcPr>
            <w:tcW w:w="2822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2706CE" w14:paraId="605B8D20" w14:textId="1B74619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Nitrofurantoin (n=2)</w:t>
            </w:r>
          </w:p>
        </w:tc>
      </w:tr>
    </w:tbl>
    <w:tbl>
      <w:tblPr>
        <w:tblStyle w:val="Table"/>
        <w:tblpPr w:leftFromText="180" w:rightFromText="180" w:vertAnchor="text" w:horzAnchor="margin" w:tblpX="-100" w:tblpY="312"/>
        <w:tblW w:w="10980" w:type="dxa"/>
        <w:tblLayout w:type="fixed"/>
        <w:tblLook w:val="0420" w:firstRow="1" w:lastRow="0" w:firstColumn="0" w:lastColumn="0" w:noHBand="0" w:noVBand="1"/>
      </w:tblPr>
      <w:tblGrid>
        <w:gridCol w:w="4240"/>
        <w:gridCol w:w="1350"/>
        <w:gridCol w:w="1980"/>
        <w:gridCol w:w="1440"/>
        <w:gridCol w:w="1970"/>
      </w:tblGrid>
      <w:tr w:rsidRPr="00BF1824" w:rsidR="009D0060" w:rsidTr="00F348F7" w14:paraId="0DCA4BC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4240" w:type="dxa"/>
            <w:vMerge w:val="restart"/>
            <w:tcBorders>
              <w:top w:val="single" w:color="666666" w:sz="8" w:space="0"/>
              <w:left w:val="single" w:color="666666" w:sz="8" w:space="0"/>
              <w:right w:val="single" w:color="666666" w:sz="8" w:space="0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D0060" w14:paraId="0208C102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both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Table 2: Antibiotic Duration (days)</w:t>
            </w:r>
          </w:p>
        </w:tc>
        <w:tc>
          <w:tcPr>
            <w:tcW w:w="3330" w:type="dxa"/>
            <w:gridSpan w:val="2"/>
            <w:tcBorders>
              <w:top w:val="single" w:color="666666" w:sz="8" w:space="0"/>
              <w:left w:val="single" w:color="666666" w:sz="8" w:space="0"/>
              <w:right w:val="single" w:color="666666" w:sz="8" w:space="0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D0060" w14:paraId="24E12140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 xml:space="preserve">                   UTI</w:t>
            </w:r>
          </w:p>
        </w:tc>
        <w:tc>
          <w:tcPr>
            <w:tcW w:w="3410" w:type="dxa"/>
            <w:gridSpan w:val="2"/>
            <w:tcBorders>
              <w:top w:val="single" w:color="666666" w:sz="8" w:space="0"/>
              <w:left w:val="single" w:color="666666" w:sz="8" w:space="0"/>
              <w:right w:val="single" w:color="666666" w:sz="8" w:space="0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D0060" w14:paraId="6BC55E94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 xml:space="preserve">                     ASB</w:t>
            </w:r>
          </w:p>
        </w:tc>
      </w:tr>
      <w:tr w:rsidRPr="00BF1824" w:rsidR="009D0060" w:rsidTr="00F348F7" w14:paraId="40D0EAA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4240" w:type="dxa"/>
            <w:vMerge/>
            <w:tcBorders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D0060" w14:paraId="24CAD0DD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D0060" w14:paraId="13BB7C83" w14:textId="6E45FA2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 w:rsidR="00A11F5E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980" w:type="dxa"/>
            <w:tcBorders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D0060" w14:paraId="1AA47958" w14:textId="0D9A13E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 w:rsidR="00A11F5E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D0060" w14:paraId="32CFF0F2" w14:textId="33A1BFE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 w:rsidR="00A11F5E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970" w:type="dxa"/>
            <w:tcBorders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D0060" w14:paraId="6E5B54CB" w14:textId="5F4B1A3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 w:rsidR="00A11F5E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</w:tr>
      <w:tr w:rsidRPr="00BF1824" w:rsidR="009D0060" w:rsidTr="00F348F7" w14:paraId="6DAD9C02" w14:textId="77777777">
        <w:trPr>
          <w:trHeight w:val="346"/>
        </w:trPr>
        <w:tc>
          <w:tcPr>
            <w:tcW w:w="424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D0060" w14:paraId="29C5F822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</w:rPr>
              <w:t>Total Antibiotic Duration; median (IQR)</w:t>
            </w:r>
          </w:p>
        </w:tc>
        <w:tc>
          <w:tcPr>
            <w:tcW w:w="135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A11F5E" w14:paraId="2ACCFB6E" w14:textId="79D6975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5 (3-7.5)</w:t>
            </w:r>
          </w:p>
        </w:tc>
        <w:tc>
          <w:tcPr>
            <w:tcW w:w="198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A11F5E" w14:paraId="14D684F4" w14:textId="3C77AF1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7 (3.5-7.5)</w:t>
            </w:r>
          </w:p>
        </w:tc>
        <w:tc>
          <w:tcPr>
            <w:tcW w:w="144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A11F5E" w14:paraId="04B73DE4" w14:textId="5FFE2D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3 (0-7)</w:t>
            </w:r>
          </w:p>
        </w:tc>
        <w:tc>
          <w:tcPr>
            <w:tcW w:w="197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A11F5E" w14:paraId="04CDFE9E" w14:textId="5ED1862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0 (0-4)</w:t>
            </w:r>
          </w:p>
        </w:tc>
      </w:tr>
      <w:tr w:rsidRPr="00BF1824" w:rsidR="009D0060" w:rsidTr="00F348F7" w14:paraId="7B9E5518" w14:textId="77777777">
        <w:trPr>
          <w:trHeight w:val="346"/>
        </w:trPr>
        <w:tc>
          <w:tcPr>
            <w:tcW w:w="424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D0060" w14:paraId="3846E3CD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</w:rPr>
              <w:t>Number of Cases Receiving &gt;7 days; n (%)</w:t>
            </w:r>
          </w:p>
        </w:tc>
        <w:tc>
          <w:tcPr>
            <w:tcW w:w="135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A11F5E" w14:paraId="129DF8AE" w14:textId="0583AF5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6</w:t>
            </w:r>
            <w:r w:rsidR="00067BE1"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 (20.7%)</w:t>
            </w:r>
          </w:p>
        </w:tc>
        <w:tc>
          <w:tcPr>
            <w:tcW w:w="198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A11F5E" w14:paraId="5159F072" w14:textId="36B9668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1</w:t>
            </w:r>
            <w:r w:rsidR="00067BE1"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 (33.3%)</w:t>
            </w:r>
          </w:p>
        </w:tc>
        <w:tc>
          <w:tcPr>
            <w:tcW w:w="144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A11F5E" w14:paraId="026A18F7" w14:textId="46F3D33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2</w:t>
            </w:r>
            <w:r w:rsidR="00067BE1"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 (13.3%)</w:t>
            </w:r>
          </w:p>
        </w:tc>
        <w:tc>
          <w:tcPr>
            <w:tcW w:w="197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A11F5E" w14:paraId="3B4C5D26" w14:textId="7369B1D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1</w:t>
            </w:r>
            <w:r w:rsidR="00067BE1"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 (33.3%)</w:t>
            </w:r>
          </w:p>
        </w:tc>
      </w:tr>
    </w:tbl>
    <w:p w:rsidR="009D0060" w:rsidP="009D0060" w:rsidRDefault="009D0060" w14:paraId="043365D8" w14:textId="77777777">
      <w:pPr>
        <w:rPr>
          <w:rFonts w:ascii="Times New Roman" w:hAnsi="Times New Roman" w:cs="Times New Roman"/>
          <w:sz w:val="22"/>
          <w:szCs w:val="22"/>
        </w:rPr>
      </w:pPr>
    </w:p>
    <w:p w:rsidR="009D0060" w:rsidP="009D0060" w:rsidRDefault="009D0060" w14:paraId="42D6C724" w14:textId="77777777">
      <w:pPr>
        <w:rPr>
          <w:rFonts w:ascii="Times New Roman" w:hAnsi="Times New Roman" w:cs="Times New Roman"/>
          <w:sz w:val="22"/>
          <w:szCs w:val="22"/>
        </w:rPr>
      </w:pPr>
      <w:r w:rsidRPr="009B65C2">
        <w:rPr>
          <w:rFonts w:ascii="Times New Roman" w:hAnsi="Times New Roman" w:cs="Times New Roman"/>
          <w:sz w:val="22"/>
          <w:szCs w:val="22"/>
        </w:rPr>
        <w:t>Prior</w:t>
      </w:r>
      <w:r>
        <w:rPr>
          <w:rFonts w:ascii="Times New Roman" w:hAnsi="Times New Roman" w:cs="Times New Roman"/>
          <w:sz w:val="22"/>
          <w:szCs w:val="22"/>
        </w:rPr>
        <w:t xml:space="preserve"> is Sept 2023 - Feb 2024 &amp; this month is March 2024</w:t>
      </w:r>
    </w:p>
    <w:tbl>
      <w:tblPr>
        <w:tblStyle w:val="Table"/>
        <w:tblpPr w:leftFromText="180" w:rightFromText="180" w:vertAnchor="text" w:horzAnchor="margin" w:tblpY="480"/>
        <w:tblW w:w="10890" w:type="dxa"/>
        <w:tblLayout w:type="fixed"/>
        <w:tblLook w:val="0420" w:firstRow="1" w:lastRow="0" w:firstColumn="0" w:lastColumn="0" w:noHBand="0" w:noVBand="1"/>
      </w:tblPr>
      <w:tblGrid>
        <w:gridCol w:w="3960"/>
        <w:gridCol w:w="1530"/>
        <w:gridCol w:w="1980"/>
        <w:gridCol w:w="1440"/>
        <w:gridCol w:w="1980"/>
      </w:tblGrid>
      <w:tr w:rsidRPr="00DA7E40" w:rsidR="009D0060" w:rsidTr="00F348F7" w14:paraId="1487F0E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3960" w:type="dxa"/>
            <w:vMerge w:val="restart"/>
            <w:tcBorders>
              <w:top w:val="single" w:color="666666" w:sz="8" w:space="0"/>
              <w:left w:val="single" w:color="666666" w:sz="8" w:space="0"/>
              <w:right w:val="single" w:color="666666" w:sz="8" w:space="0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D0060" w14:paraId="44A28858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lastRenderedPageBreak/>
              <w:t>Table 3: Characteristics comparing this month to prior n (%)</w:t>
            </w:r>
          </w:p>
        </w:tc>
        <w:tc>
          <w:tcPr>
            <w:tcW w:w="3510" w:type="dxa"/>
            <w:gridSpan w:val="2"/>
            <w:tcBorders>
              <w:top w:val="single" w:color="666666" w:sz="8" w:space="0"/>
              <w:left w:val="single" w:color="666666" w:sz="8" w:space="0"/>
              <w:right w:val="single" w:color="666666" w:sz="8" w:space="0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D0060" w14:paraId="2A5570C3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right="100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BF1824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UTI</w:t>
            </w:r>
          </w:p>
        </w:tc>
        <w:tc>
          <w:tcPr>
            <w:tcW w:w="3420" w:type="dxa"/>
            <w:gridSpan w:val="2"/>
            <w:tcBorders>
              <w:top w:val="single" w:color="666666" w:sz="8" w:space="0"/>
              <w:left w:val="single" w:color="666666" w:sz="8" w:space="0"/>
              <w:right w:val="single" w:color="666666" w:sz="8" w:space="0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D0060" w14:paraId="2AD3A5AF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 xml:space="preserve">                   </w:t>
            </w:r>
            <w:r w:rsidRPr="00BF1824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ASB</w:t>
            </w:r>
          </w:p>
        </w:tc>
      </w:tr>
      <w:tr w:rsidRPr="00DA7E40" w:rsidR="009D0060" w:rsidTr="00F348F7" w14:paraId="72B06E6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3960" w:type="dxa"/>
            <w:vMerge/>
            <w:tcBorders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D0060" w14:paraId="3E32C9CE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D0060" w14:paraId="3D74BA87" w14:textId="1ABF7E3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 w:rsidR="00A11F5E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980" w:type="dxa"/>
            <w:tcBorders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D0060" w14:paraId="4224ACF4" w14:textId="3F58E84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 w:rsidR="00A11F5E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D0060" w14:paraId="140BD34D" w14:textId="6A7C450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 w:rsidR="00A11F5E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980" w:type="dxa"/>
            <w:tcBorders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D0060" w14:paraId="24B5EF77" w14:textId="3C71F83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 w:rsidR="00A11F5E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</w:tr>
      <w:tr w:rsidRPr="00DA7E40" w:rsidR="009D0060" w:rsidTr="00F348F7" w14:paraId="3BCF97A7" w14:textId="77777777">
        <w:trPr>
          <w:trHeight w:val="346"/>
        </w:trPr>
        <w:tc>
          <w:tcPr>
            <w:tcW w:w="10890" w:type="dxa"/>
            <w:gridSpan w:val="5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D0060" w14:paraId="7589A017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2F2F2" w:themeFill="background1" w:themeFillShade="F2"/>
              <w:spacing w:after="0"/>
              <w:ind w:left="100" w:right="100"/>
              <w:rPr>
                <w:rFonts w:ascii="Times New Roman" w:hAnsi="Times New Roman" w:cs="Times New Roman" w:eastAsiaTheme="minorEastAsia"/>
                <w:b/>
                <w:bCs/>
                <w:sz w:val="22"/>
                <w:szCs w:val="22"/>
              </w:rPr>
            </w:pPr>
            <w:r w:rsidRPr="00BF1824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Setting where culture obtained</w:t>
            </w:r>
          </w:p>
        </w:tc>
      </w:tr>
      <w:tr w:rsidRPr="00DA7E40" w:rsidR="009D0060" w:rsidTr="00F348F7" w14:paraId="2AAA1F62" w14:textId="77777777">
        <w:trPr>
          <w:trHeight w:val="346"/>
        </w:trPr>
        <w:tc>
          <w:tcPr>
            <w:tcW w:w="396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D0060" w14:paraId="25F9C0E7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</w:rPr>
              <w:t xml:space="preserve">   ED, then admitted</w:t>
            </w:r>
          </w:p>
        </w:tc>
        <w:tc>
          <w:tcPr>
            <w:tcW w:w="153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A11F5E" w14:paraId="796A3295" w14:textId="7D515EC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1</w:t>
            </w:r>
            <w:r w:rsidR="0097537F"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 (3.4%)</w:t>
            </w:r>
          </w:p>
        </w:tc>
        <w:tc>
          <w:tcPr>
            <w:tcW w:w="198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A11F5E" w14:paraId="7A238812" w14:textId="349D0BD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A11F5E" w14:paraId="402803D0" w14:textId="60B4CB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5</w:t>
            </w:r>
            <w:r w:rsidR="0097537F"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 (33.3%)</w:t>
            </w:r>
          </w:p>
        </w:tc>
        <w:tc>
          <w:tcPr>
            <w:tcW w:w="198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A11F5E" w14:paraId="5A272458" w14:textId="0F468C1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0</w:t>
            </w:r>
          </w:p>
        </w:tc>
      </w:tr>
      <w:tr w:rsidRPr="00DA7E40" w:rsidR="009D0060" w:rsidTr="00F348F7" w14:paraId="17E6E4C8" w14:textId="77777777">
        <w:trPr>
          <w:trHeight w:val="346"/>
        </w:trPr>
        <w:tc>
          <w:tcPr>
            <w:tcW w:w="396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D0060" w14:paraId="5B82BD27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</w:rPr>
              <w:t xml:space="preserve">   ED, then discharged</w:t>
            </w:r>
          </w:p>
        </w:tc>
        <w:tc>
          <w:tcPr>
            <w:tcW w:w="153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A11F5E" w14:paraId="419F771B" w14:textId="3B4DC0A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13</w:t>
            </w:r>
            <w:r w:rsidR="0097537F"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 (44.8%)</w:t>
            </w:r>
          </w:p>
        </w:tc>
        <w:tc>
          <w:tcPr>
            <w:tcW w:w="198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A11F5E" w14:paraId="1DA91CE7" w14:textId="42B2EC5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3</w:t>
            </w:r>
            <w:r w:rsidR="0097537F"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 (100%)</w:t>
            </w:r>
          </w:p>
        </w:tc>
        <w:tc>
          <w:tcPr>
            <w:tcW w:w="144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A11F5E" w14:paraId="7BC69871" w14:textId="506F4EB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6</w:t>
            </w:r>
            <w:r w:rsidR="0097537F"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 (40%)</w:t>
            </w:r>
          </w:p>
        </w:tc>
        <w:tc>
          <w:tcPr>
            <w:tcW w:w="198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A11F5E" w14:paraId="0CD30EAE" w14:textId="78F5184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2</w:t>
            </w:r>
            <w:r w:rsidR="0097537F"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 (66.7%)</w:t>
            </w:r>
          </w:p>
        </w:tc>
      </w:tr>
      <w:tr w:rsidRPr="00DA7E40" w:rsidR="009D0060" w:rsidTr="00F348F7" w14:paraId="68DEA61D" w14:textId="77777777">
        <w:trPr>
          <w:trHeight w:val="346"/>
        </w:trPr>
        <w:tc>
          <w:tcPr>
            <w:tcW w:w="396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D0060" w14:paraId="0FE38FA5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</w:rPr>
              <w:t xml:space="preserve">   Ambulatory care clinic</w:t>
            </w:r>
          </w:p>
        </w:tc>
        <w:tc>
          <w:tcPr>
            <w:tcW w:w="153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A11F5E" w14:paraId="280A6F41" w14:textId="78AB0957"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15</w:t>
            </w:r>
            <w:r w:rsidR="0097537F"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 (51.7%)</w:t>
            </w:r>
          </w:p>
        </w:tc>
        <w:tc>
          <w:tcPr>
            <w:tcW w:w="198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A11F5E" w14:paraId="335AE0F0" w14:textId="6D4E97AC"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A11F5E" w14:paraId="4074263D" w14:textId="5879138E"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3</w:t>
            </w:r>
            <w:r w:rsidR="0097537F"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 (20%)</w:t>
            </w:r>
          </w:p>
        </w:tc>
        <w:tc>
          <w:tcPr>
            <w:tcW w:w="198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A11F5E" w14:paraId="42EBBDD6" w14:textId="44C34E9E"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1</w:t>
            </w:r>
            <w:r w:rsidR="0097537F"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 (33.3%)</w:t>
            </w:r>
          </w:p>
        </w:tc>
      </w:tr>
      <w:tr w:rsidRPr="00DA7E40" w:rsidR="009D0060" w:rsidTr="00F348F7" w14:paraId="30A93EF1" w14:textId="77777777">
        <w:trPr>
          <w:trHeight w:val="346"/>
        </w:trPr>
        <w:tc>
          <w:tcPr>
            <w:tcW w:w="396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D0060" w14:paraId="40978B8A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</w:rPr>
              <w:t xml:space="preserve">   Inpatient</w:t>
            </w:r>
          </w:p>
        </w:tc>
        <w:tc>
          <w:tcPr>
            <w:tcW w:w="153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A11F5E" w14:paraId="10D10148" w14:textId="207996B7"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A11F5E" w14:paraId="3D2AD9F5" w14:textId="7397B914"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A11F5E" w14:paraId="2FF86BB0" w14:textId="7A12623C"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1</w:t>
            </w:r>
            <w:r w:rsidR="0097537F">
              <w:rPr>
                <w:rFonts w:ascii="Times New Roman" w:hAnsi="Times New Roman" w:cs="Times New Roman" w:eastAsiaTheme="minorEastAsia"/>
                <w:sz w:val="22"/>
                <w:szCs w:val="22"/>
              </w:rPr>
              <w:t xml:space="preserve"> (6.7%)</w:t>
            </w:r>
          </w:p>
        </w:tc>
        <w:tc>
          <w:tcPr>
            <w:tcW w:w="198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A11F5E" w14:paraId="6848170D" w14:textId="19DA2FA9"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0</w:t>
            </w:r>
          </w:p>
        </w:tc>
      </w:tr>
      <w:tr w:rsidRPr="00DA7E40" w:rsidR="009D0060" w:rsidTr="00F348F7" w14:paraId="2B971580" w14:textId="77777777">
        <w:trPr>
          <w:trHeight w:val="346"/>
        </w:trPr>
        <w:tc>
          <w:tcPr>
            <w:tcW w:w="396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D0060" w14:paraId="67E068A2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</w:rPr>
              <w:t xml:space="preserve">   Other</w:t>
            </w:r>
          </w:p>
        </w:tc>
        <w:tc>
          <w:tcPr>
            <w:tcW w:w="153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A11F5E" w14:paraId="271AFAD3" w14:textId="626322C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A11F5E" w14:paraId="511540AD" w14:textId="103A624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A11F5E" w14:paraId="375F0663" w14:textId="2AD9B8F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A11F5E" w14:paraId="5384E020" w14:textId="7D993D1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0</w:t>
            </w:r>
          </w:p>
        </w:tc>
      </w:tr>
      <w:tr w:rsidRPr="00DA7E40" w:rsidR="009D0060" w:rsidTr="00F348F7" w14:paraId="302EF8ED" w14:textId="77777777">
        <w:trPr>
          <w:trHeight w:val="346"/>
        </w:trPr>
        <w:tc>
          <w:tcPr>
            <w:tcW w:w="396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D0060" w14:paraId="5E209C3A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</w:rPr>
              <w:t>From reflex test</w:t>
            </w:r>
          </w:p>
        </w:tc>
        <w:tc>
          <w:tcPr>
            <w:tcW w:w="153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762B1" w14:paraId="241636E9" w14:textId="7C7DDCF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762B1" w14:paraId="03455A52" w14:textId="039286B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762B1" w14:paraId="16A6AED1" w14:textId="037D83E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762B1" w14:paraId="138D5628" w14:textId="2747AB2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0</w:t>
            </w:r>
          </w:p>
        </w:tc>
      </w:tr>
      <w:tr w:rsidRPr="00DA7E40" w:rsidR="009D0060" w:rsidTr="00F348F7" w14:paraId="03196AD3" w14:textId="77777777">
        <w:trPr>
          <w:trHeight w:val="346"/>
        </w:trPr>
        <w:tc>
          <w:tcPr>
            <w:tcW w:w="396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D0060" w14:paraId="15105F03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</w:rPr>
              <w:t>Men</w:t>
            </w:r>
          </w:p>
        </w:tc>
        <w:tc>
          <w:tcPr>
            <w:tcW w:w="153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BB01AE" w14:paraId="3019B16F" w14:textId="75C93E8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8 (27.6%)</w:t>
            </w:r>
          </w:p>
        </w:tc>
        <w:tc>
          <w:tcPr>
            <w:tcW w:w="198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BB01AE" w14:paraId="64B8C3C4" w14:textId="25DEE5B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BB01AE" w14:paraId="1F3B2B3E" w14:textId="0C53026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2 (13.3%)</w:t>
            </w:r>
          </w:p>
        </w:tc>
        <w:tc>
          <w:tcPr>
            <w:tcW w:w="198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BB01AE" w14:paraId="3BF6B8B9" w14:textId="639FD08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0</w:t>
            </w:r>
          </w:p>
        </w:tc>
      </w:tr>
      <w:tr w:rsidRPr="00DA7E40" w:rsidR="009D0060" w:rsidTr="00F348F7" w14:paraId="6BD2FF11" w14:textId="77777777">
        <w:trPr>
          <w:trHeight w:val="346"/>
        </w:trPr>
        <w:tc>
          <w:tcPr>
            <w:tcW w:w="396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D0060" w14:paraId="0123DD6C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</w:rPr>
              <w:t xml:space="preserve">Age &gt;75 </w:t>
            </w:r>
          </w:p>
        </w:tc>
        <w:tc>
          <w:tcPr>
            <w:tcW w:w="153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BB01AE" w14:paraId="57F237A0" w14:textId="055EAEE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5 (17.2%)</w:t>
            </w:r>
          </w:p>
        </w:tc>
        <w:tc>
          <w:tcPr>
            <w:tcW w:w="198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BB01AE" w14:paraId="024CD93A" w14:textId="472F76D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BB01AE" w14:paraId="59364037" w14:textId="1BC1A92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7 (46.7%)</w:t>
            </w:r>
          </w:p>
        </w:tc>
        <w:tc>
          <w:tcPr>
            <w:tcW w:w="198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BB01AE" w14:paraId="114A5607" w14:textId="7C299E0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1 (33.3%)</w:t>
            </w:r>
          </w:p>
        </w:tc>
      </w:tr>
      <w:tr w:rsidRPr="00DA7E40" w:rsidR="009D0060" w:rsidTr="00F348F7" w14:paraId="518D68E5" w14:textId="77777777">
        <w:trPr>
          <w:trHeight w:val="346"/>
        </w:trPr>
        <w:tc>
          <w:tcPr>
            <w:tcW w:w="396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9D0060" w14:paraId="189015AE" w14:textId="77777777">
            <w:pPr>
              <w:spacing w:after="0"/>
              <w:ind w:left="100" w:right="100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</w:rPr>
              <w:t>Acute altered mental status changes alone</w:t>
            </w:r>
          </w:p>
        </w:tc>
        <w:tc>
          <w:tcPr>
            <w:tcW w:w="153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BB01AE" w14:paraId="6A9C7A44" w14:textId="4952B7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1 (3.4%)</w:t>
            </w:r>
          </w:p>
        </w:tc>
        <w:tc>
          <w:tcPr>
            <w:tcW w:w="198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BB01AE" w14:paraId="100B7C8A" w14:textId="02EFAE9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BB01AE" w14:paraId="23B57AF3" w14:textId="6F833CD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color="666666" w:sz="8" w:space="0"/>
              <w:left w:val="single" w:color="666666" w:sz="8" w:space="0"/>
              <w:bottom w:val="single" w:color="666666" w:sz="8" w:space="0"/>
              <w:right w:val="single" w:color="666666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F1824" w:rsidR="009D0060" w:rsidP="00F348F7" w:rsidRDefault="00BB01AE" w14:paraId="043A7454" w14:textId="38F2F13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ind w:left="100" w:right="100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</w:rPr>
              <w:t>2 (66.7%)</w:t>
            </w:r>
          </w:p>
        </w:tc>
      </w:tr>
    </w:tbl>
    <w:p w:rsidRPr="001A79BA" w:rsidR="009D0060" w:rsidP="009D0060" w:rsidRDefault="009D0060" w14:paraId="38FE03BD" w14:textId="7777777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Characteristic </w:t>
      </w:r>
      <w:r w:rsidRPr="000D7308">
        <w:rPr>
          <w:b/>
          <w:bCs/>
          <w:sz w:val="28"/>
          <w:szCs w:val="28"/>
          <w:u w:val="single"/>
        </w:rPr>
        <w:t>Tables</w:t>
      </w:r>
    </w:p>
    <w:p w:rsidR="009D0060" w:rsidP="009D0060" w:rsidRDefault="009D0060" w14:paraId="03E24EBE" w14:textId="77777777">
      <w:pPr>
        <w:rPr>
          <w:rFonts w:ascii="Times New Roman" w:hAnsi="Times New Roman" w:cs="Times New Roman"/>
          <w:sz w:val="22"/>
          <w:szCs w:val="22"/>
        </w:rPr>
      </w:pPr>
      <w:r w:rsidRPr="009B65C2">
        <w:rPr>
          <w:rFonts w:ascii="Times New Roman" w:hAnsi="Times New Roman" w:cs="Times New Roman"/>
          <w:sz w:val="22"/>
          <w:szCs w:val="22"/>
        </w:rPr>
        <w:t>Prior</w:t>
      </w:r>
      <w:r>
        <w:rPr>
          <w:rFonts w:ascii="Times New Roman" w:hAnsi="Times New Roman" w:cs="Times New Roman"/>
          <w:sz w:val="22"/>
          <w:szCs w:val="22"/>
        </w:rPr>
        <w:t xml:space="preserve"> is Sept 2023 - Feb 2024 &amp; this month is March 2024</w:t>
      </w:r>
    </w:p>
    <w:p w:rsidRPr="00D7271F" w:rsidR="009D0060" w:rsidP="009D0060" w:rsidRDefault="009D0060" w14:paraId="1BF383C7" w14:textId="77777777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6414"/>
        <w:tblOverlap w:val="never"/>
        <w:tblW w:w="10885" w:type="dxa"/>
        <w:tblLayout w:type="fixed"/>
        <w:tblLook w:val="04A0" w:firstRow="1" w:lastRow="0" w:firstColumn="1" w:lastColumn="0" w:noHBand="0" w:noVBand="1"/>
      </w:tblPr>
      <w:tblGrid>
        <w:gridCol w:w="3775"/>
        <w:gridCol w:w="1710"/>
        <w:gridCol w:w="1890"/>
        <w:gridCol w:w="1620"/>
        <w:gridCol w:w="1890"/>
      </w:tblGrid>
      <w:tr w:rsidR="009D0060" w:rsidTr="00F348F7" w14:paraId="6C51A678" w14:textId="77777777">
        <w:trPr>
          <w:trHeight w:val="346"/>
        </w:trPr>
        <w:tc>
          <w:tcPr>
            <w:tcW w:w="3775" w:type="dxa"/>
            <w:vMerge w:val="restart"/>
            <w:shd w:val="clear" w:color="auto" w:fill="E8E8E8" w:themeFill="background2"/>
            <w:vAlign w:val="center"/>
          </w:tcPr>
          <w:p w:rsidRPr="00055E42" w:rsidR="009D0060" w:rsidP="00F348F7" w:rsidRDefault="009D0060" w14:paraId="681317F9" w14:textId="77777777">
            <w:pPr>
              <w:spacing w:after="0"/>
              <w:ind w:right="100"/>
              <w:rPr>
                <w:rFonts w:ascii="Times New Roman" w:hAnsi="Times New Roman" w:eastAsia="Arial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hAnsi="Times New Roman" w:eastAsia="Arial" w:cs="Times New Roman"/>
                <w:b/>
                <w:bCs/>
                <w:color w:val="000000" w:themeColor="text1"/>
                <w:sz w:val="22"/>
                <w:szCs w:val="22"/>
              </w:rPr>
              <w:t>Table 4: Prescribing Characteristics</w:t>
            </w:r>
          </w:p>
        </w:tc>
        <w:tc>
          <w:tcPr>
            <w:tcW w:w="3600" w:type="dxa"/>
            <w:gridSpan w:val="2"/>
            <w:tcBorders>
              <w:bottom w:val="nil"/>
            </w:tcBorders>
            <w:shd w:val="clear" w:color="auto" w:fill="E8E8E8" w:themeFill="background2"/>
            <w:vAlign w:val="center"/>
          </w:tcPr>
          <w:p w:rsidRPr="00055E42" w:rsidR="009D0060" w:rsidP="00F348F7" w:rsidRDefault="009D0060" w14:paraId="3F8B8B84" w14:textId="77777777">
            <w:pPr>
              <w:spacing w:after="0"/>
              <w:ind w:right="100"/>
              <w:rPr>
                <w:rFonts w:ascii="Times New Roman" w:hAnsi="Times New Roman" w:eastAsia="Arial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 xml:space="preserve">                         </w:t>
            </w:r>
            <w:r w:rsidRPr="00BF1824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UTI</w:t>
            </w:r>
          </w:p>
        </w:tc>
        <w:tc>
          <w:tcPr>
            <w:tcW w:w="3510" w:type="dxa"/>
            <w:gridSpan w:val="2"/>
            <w:tcBorders>
              <w:bottom w:val="nil"/>
            </w:tcBorders>
            <w:shd w:val="clear" w:color="auto" w:fill="E8E8E8" w:themeFill="background2"/>
            <w:vAlign w:val="center"/>
          </w:tcPr>
          <w:p w:rsidRPr="00055E42" w:rsidR="009D0060" w:rsidP="00F348F7" w:rsidRDefault="009D0060" w14:paraId="67741B8C" w14:textId="77777777">
            <w:pPr>
              <w:spacing w:after="0"/>
              <w:ind w:right="100"/>
              <w:rPr>
                <w:rFonts w:ascii="Times New Roman" w:hAnsi="Times New Roman" w:eastAsia="Arial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BF1824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ASB</w:t>
            </w:r>
          </w:p>
        </w:tc>
      </w:tr>
      <w:tr w:rsidR="009D0060" w:rsidTr="00F348F7" w14:paraId="156D11D0" w14:textId="77777777">
        <w:trPr>
          <w:trHeight w:val="346"/>
        </w:trPr>
        <w:tc>
          <w:tcPr>
            <w:tcW w:w="3775" w:type="dxa"/>
            <w:vMerge/>
            <w:shd w:val="clear" w:color="auto" w:fill="E8E8E8" w:themeFill="background2"/>
            <w:vAlign w:val="center"/>
          </w:tcPr>
          <w:p w:rsidRPr="00055E42" w:rsidR="009D0060" w:rsidP="00F348F7" w:rsidRDefault="009D0060" w14:paraId="136C36EB" w14:textId="77777777">
            <w:pPr>
              <w:spacing w:after="0"/>
              <w:ind w:right="100"/>
              <w:rPr>
                <w:rFonts w:ascii="Times New Roman" w:hAnsi="Times New Roman" w:eastAsia="Arial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</w:tcBorders>
            <w:shd w:val="clear" w:color="auto" w:fill="E8E8E8" w:themeFill="background2"/>
            <w:vAlign w:val="center"/>
          </w:tcPr>
          <w:p w:rsidRPr="00055E42" w:rsidR="009D0060" w:rsidP="00F348F7" w:rsidRDefault="009D0060" w14:paraId="39838972" w14:textId="393A9DE7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 w:rsidR="007F2201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E8E8E8" w:themeFill="background2"/>
            <w:vAlign w:val="center"/>
          </w:tcPr>
          <w:p w:rsidRPr="00055E42" w:rsidR="009D0060" w:rsidP="00F348F7" w:rsidRDefault="009D0060" w14:paraId="063CBD79" w14:textId="5C5FC269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 w:rsidR="007F2201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E8E8E8" w:themeFill="background2"/>
            <w:vAlign w:val="center"/>
          </w:tcPr>
          <w:p w:rsidRPr="00055E42" w:rsidR="009D0060" w:rsidP="00F348F7" w:rsidRDefault="009D0060" w14:paraId="633D8360" w14:textId="220E9EBD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 w:rsidR="007F2201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E8E8E8" w:themeFill="background2"/>
            <w:vAlign w:val="center"/>
          </w:tcPr>
          <w:p w:rsidRPr="00055E42" w:rsidR="009D0060" w:rsidP="00F348F7" w:rsidRDefault="009D0060" w14:paraId="49E5F176" w14:textId="25EC7880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 w:rsidR="007F2201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D0060" w:rsidTr="00F348F7" w14:paraId="2EF2C598" w14:textId="77777777">
        <w:trPr>
          <w:trHeight w:val="346"/>
        </w:trPr>
        <w:tc>
          <w:tcPr>
            <w:tcW w:w="8995" w:type="dxa"/>
            <w:gridSpan w:val="4"/>
            <w:shd w:val="clear" w:color="auto" w:fill="F2F2F2" w:themeFill="background1" w:themeFillShade="F2"/>
          </w:tcPr>
          <w:p w:rsidRPr="00055E42" w:rsidR="009D0060" w:rsidP="00F348F7" w:rsidRDefault="009D0060" w14:paraId="14511927" w14:textId="77777777">
            <w:pPr>
              <w:spacing w:after="0"/>
              <w:ind w:right="100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Top 3 Prescriber IDs (if available)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Pr="00055E42" w:rsidR="009D0060" w:rsidP="00F348F7" w:rsidRDefault="009D0060" w14:paraId="063EB6AD" w14:textId="77777777">
            <w:pPr>
              <w:spacing w:after="0"/>
              <w:ind w:right="100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D0060" w:rsidTr="00F348F7" w14:paraId="2426DD56" w14:textId="77777777">
        <w:trPr>
          <w:trHeight w:val="346"/>
        </w:trPr>
        <w:tc>
          <w:tcPr>
            <w:tcW w:w="3775" w:type="dxa"/>
            <w:vMerge w:val="restart"/>
          </w:tcPr>
          <w:p w:rsidRPr="00055E42" w:rsidR="009D0060" w:rsidP="00F348F7" w:rsidRDefault="009D0060" w14:paraId="32931B48" w14:textId="77777777">
            <w:pPr>
              <w:spacing w:after="0"/>
              <w:ind w:right="100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Pr="00055E42" w:rsidR="009D0060" w:rsidP="00F348F7" w:rsidRDefault="00934D93" w14:paraId="508A626F" w14:textId="5B52B6AF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17 (n=6)</w:t>
            </w:r>
          </w:p>
        </w:tc>
        <w:tc>
          <w:tcPr>
            <w:tcW w:w="1890" w:type="dxa"/>
          </w:tcPr>
          <w:p w:rsidRPr="00055E42" w:rsidR="009D0060" w:rsidP="00F348F7" w:rsidRDefault="00934D93" w14:paraId="67EF2EE3" w14:textId="3CB3F242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17 (n=1)</w:t>
            </w:r>
          </w:p>
        </w:tc>
        <w:tc>
          <w:tcPr>
            <w:tcW w:w="1620" w:type="dxa"/>
            <w:vAlign w:val="center"/>
          </w:tcPr>
          <w:p w:rsidRPr="00055E42" w:rsidR="009D0060" w:rsidP="00F348F7" w:rsidRDefault="00934D93" w14:paraId="5DE6B040" w14:textId="0FEAEC8E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10 (n=3)</w:t>
            </w:r>
          </w:p>
        </w:tc>
        <w:tc>
          <w:tcPr>
            <w:tcW w:w="1890" w:type="dxa"/>
          </w:tcPr>
          <w:p w:rsidRPr="00055E42" w:rsidR="009D0060" w:rsidP="00F348F7" w:rsidRDefault="00934D93" w14:paraId="760475C4" w14:textId="4BADDF37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14 (n=1)</w:t>
            </w:r>
          </w:p>
        </w:tc>
      </w:tr>
      <w:tr w:rsidR="009D0060" w:rsidTr="00F348F7" w14:paraId="4819A881" w14:textId="77777777">
        <w:trPr>
          <w:trHeight w:val="346"/>
        </w:trPr>
        <w:tc>
          <w:tcPr>
            <w:tcW w:w="3775" w:type="dxa"/>
            <w:vMerge/>
          </w:tcPr>
          <w:p w:rsidRPr="00055E42" w:rsidR="009D0060" w:rsidP="00F348F7" w:rsidRDefault="009D0060" w14:paraId="0205ECC2" w14:textId="77777777">
            <w:pPr>
              <w:spacing w:after="0"/>
              <w:ind w:right="100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Pr="00055E42" w:rsidR="009D0060" w:rsidP="00F348F7" w:rsidRDefault="00934D93" w14:paraId="38589104" w14:textId="5B4B5602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7 (n=4)</w:t>
            </w:r>
          </w:p>
        </w:tc>
        <w:tc>
          <w:tcPr>
            <w:tcW w:w="1890" w:type="dxa"/>
          </w:tcPr>
          <w:p w:rsidRPr="00055E42" w:rsidR="009D0060" w:rsidP="00F348F7" w:rsidRDefault="00934D93" w14:paraId="38C00552" w14:textId="59737936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19 (n=1)</w:t>
            </w:r>
          </w:p>
        </w:tc>
        <w:tc>
          <w:tcPr>
            <w:tcW w:w="1620" w:type="dxa"/>
            <w:vAlign w:val="center"/>
          </w:tcPr>
          <w:p w:rsidRPr="00055E42" w:rsidR="009D0060" w:rsidP="00F348F7" w:rsidRDefault="00934D93" w14:paraId="3998F47B" w14:textId="6CF27B80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6 (n=3)</w:t>
            </w:r>
          </w:p>
        </w:tc>
        <w:tc>
          <w:tcPr>
            <w:tcW w:w="1890" w:type="dxa"/>
          </w:tcPr>
          <w:p w:rsidRPr="00055E42" w:rsidR="009D0060" w:rsidP="00F348F7" w:rsidRDefault="00934D93" w14:paraId="3BE7D66B" w14:textId="2CA04821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17 (n=1)</w:t>
            </w:r>
          </w:p>
        </w:tc>
      </w:tr>
      <w:tr w:rsidR="009D0060" w:rsidTr="00F348F7" w14:paraId="0FE3AA16" w14:textId="77777777">
        <w:trPr>
          <w:trHeight w:val="346"/>
        </w:trPr>
        <w:tc>
          <w:tcPr>
            <w:tcW w:w="3775" w:type="dxa"/>
            <w:vMerge/>
          </w:tcPr>
          <w:p w:rsidRPr="00055E42" w:rsidR="009D0060" w:rsidP="00F348F7" w:rsidRDefault="009D0060" w14:paraId="1B622A57" w14:textId="77777777">
            <w:pPr>
              <w:spacing w:after="0"/>
              <w:ind w:right="100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Pr="00055E42" w:rsidR="009D0060" w:rsidP="00F348F7" w:rsidRDefault="00934D93" w14:paraId="1FFF1E67" w14:textId="73E279C0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11 (n=2)</w:t>
            </w:r>
          </w:p>
        </w:tc>
        <w:tc>
          <w:tcPr>
            <w:tcW w:w="1890" w:type="dxa"/>
          </w:tcPr>
          <w:p w:rsidRPr="00055E42" w:rsidR="009D0060" w:rsidP="00F348F7" w:rsidRDefault="00934D93" w14:paraId="193E243F" w14:textId="57B459D7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26 (n=1)</w:t>
            </w:r>
          </w:p>
        </w:tc>
        <w:tc>
          <w:tcPr>
            <w:tcW w:w="1620" w:type="dxa"/>
            <w:vAlign w:val="center"/>
          </w:tcPr>
          <w:p w:rsidRPr="00055E42" w:rsidR="009D0060" w:rsidP="00F348F7" w:rsidRDefault="00934D93" w14:paraId="00013BAA" w14:textId="40DE9954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2 (n=2)</w:t>
            </w:r>
          </w:p>
        </w:tc>
        <w:tc>
          <w:tcPr>
            <w:tcW w:w="1890" w:type="dxa"/>
          </w:tcPr>
          <w:p w:rsidRPr="00055E42" w:rsidR="009D0060" w:rsidP="00F348F7" w:rsidRDefault="00934D93" w14:paraId="4A5A93C4" w14:textId="48AA4768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19 (n=1)</w:t>
            </w:r>
          </w:p>
        </w:tc>
      </w:tr>
      <w:tr w:rsidR="009D0060" w:rsidTr="00F348F7" w14:paraId="528D74C2" w14:textId="77777777">
        <w:trPr>
          <w:trHeight w:val="346"/>
        </w:trPr>
        <w:tc>
          <w:tcPr>
            <w:tcW w:w="8995" w:type="dxa"/>
            <w:gridSpan w:val="4"/>
            <w:shd w:val="clear" w:color="auto" w:fill="F2F2F2" w:themeFill="background1" w:themeFillShade="F2"/>
          </w:tcPr>
          <w:p w:rsidRPr="00055E42" w:rsidR="009D0060" w:rsidP="00F348F7" w:rsidRDefault="009D0060" w14:paraId="2C00D434" w14:textId="77777777">
            <w:pPr>
              <w:spacing w:after="0"/>
              <w:ind w:right="100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Prescriber type, n (%)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Pr="00055E42" w:rsidR="009D0060" w:rsidP="00F348F7" w:rsidRDefault="009D0060" w14:paraId="36D989EF" w14:textId="77777777">
            <w:pPr>
              <w:spacing w:after="0"/>
              <w:ind w:right="100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D0060" w:rsidTr="00F348F7" w14:paraId="53321A59" w14:textId="77777777">
        <w:trPr>
          <w:trHeight w:val="346"/>
        </w:trPr>
        <w:tc>
          <w:tcPr>
            <w:tcW w:w="3775" w:type="dxa"/>
            <w:vAlign w:val="center"/>
          </w:tcPr>
          <w:p w:rsidRPr="00055E42" w:rsidR="009D0060" w:rsidP="00F348F7" w:rsidRDefault="009D0060" w14:paraId="17C515A3" w14:textId="77777777">
            <w:pPr>
              <w:spacing w:after="0"/>
              <w:ind w:right="100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</w:rPr>
              <w:t>Physician</w:t>
            </w:r>
          </w:p>
        </w:tc>
        <w:tc>
          <w:tcPr>
            <w:tcW w:w="1710" w:type="dxa"/>
          </w:tcPr>
          <w:p w:rsidRPr="00055E42" w:rsidR="009D0060" w:rsidP="00F348F7" w:rsidRDefault="00934D93" w14:paraId="7EDBDBE9" w14:textId="322258C9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25 (86.2%)</w:t>
            </w:r>
          </w:p>
        </w:tc>
        <w:tc>
          <w:tcPr>
            <w:tcW w:w="1890" w:type="dxa"/>
          </w:tcPr>
          <w:p w:rsidRPr="00055E42" w:rsidR="009D0060" w:rsidP="00F348F7" w:rsidRDefault="00934D93" w14:paraId="539087B5" w14:textId="0FE1E4CA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3 (100%)</w:t>
            </w:r>
          </w:p>
        </w:tc>
        <w:tc>
          <w:tcPr>
            <w:tcW w:w="1620" w:type="dxa"/>
          </w:tcPr>
          <w:p w:rsidRPr="00055E42" w:rsidR="009D0060" w:rsidP="00F348F7" w:rsidRDefault="00934D93" w14:paraId="6AB31394" w14:textId="75353AF6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15 (100%)</w:t>
            </w:r>
          </w:p>
        </w:tc>
        <w:tc>
          <w:tcPr>
            <w:tcW w:w="1890" w:type="dxa"/>
          </w:tcPr>
          <w:p w:rsidRPr="00055E42" w:rsidR="009D0060" w:rsidP="00F348F7" w:rsidRDefault="00934D93" w14:paraId="7302F306" w14:textId="5D87FAEA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3 (100%)</w:t>
            </w:r>
          </w:p>
        </w:tc>
      </w:tr>
      <w:tr w:rsidR="009D0060" w:rsidTr="00F348F7" w14:paraId="6652B27D" w14:textId="77777777">
        <w:trPr>
          <w:trHeight w:val="346"/>
        </w:trPr>
        <w:tc>
          <w:tcPr>
            <w:tcW w:w="3775" w:type="dxa"/>
            <w:vAlign w:val="center"/>
          </w:tcPr>
          <w:p w:rsidRPr="00055E42" w:rsidR="009D0060" w:rsidP="00F348F7" w:rsidRDefault="009D0060" w14:paraId="4429BB32" w14:textId="77777777">
            <w:pPr>
              <w:spacing w:after="0"/>
              <w:ind w:right="100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</w:rPr>
              <w:t>Physician Assistant</w:t>
            </w:r>
          </w:p>
        </w:tc>
        <w:tc>
          <w:tcPr>
            <w:tcW w:w="1710" w:type="dxa"/>
          </w:tcPr>
          <w:p w:rsidRPr="00055E42" w:rsidR="009D0060" w:rsidP="00F348F7" w:rsidRDefault="00934D93" w14:paraId="0FFF5877" w14:textId="15ED051B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4 (13.8%)</w:t>
            </w:r>
          </w:p>
        </w:tc>
        <w:tc>
          <w:tcPr>
            <w:tcW w:w="1890" w:type="dxa"/>
          </w:tcPr>
          <w:p w:rsidRPr="00055E42" w:rsidR="009D0060" w:rsidP="00F348F7" w:rsidRDefault="00934D93" w14:paraId="51F184E7" w14:textId="6812E3EF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:rsidRPr="00055E42" w:rsidR="009D0060" w:rsidP="00F348F7" w:rsidRDefault="00934D93" w14:paraId="39846A2F" w14:textId="1623D8DE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Pr="00055E42" w:rsidR="009D0060" w:rsidP="00F348F7" w:rsidRDefault="00934D93" w14:paraId="27EA65DE" w14:textId="44B1CADC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9D0060" w:rsidTr="00F348F7" w14:paraId="4A115FAD" w14:textId="77777777">
        <w:trPr>
          <w:trHeight w:val="346"/>
        </w:trPr>
        <w:tc>
          <w:tcPr>
            <w:tcW w:w="3775" w:type="dxa"/>
            <w:vAlign w:val="center"/>
          </w:tcPr>
          <w:p w:rsidRPr="00055E42" w:rsidR="009D0060" w:rsidP="00F348F7" w:rsidRDefault="009D0060" w14:paraId="0D965222" w14:textId="77777777">
            <w:pPr>
              <w:spacing w:after="0"/>
              <w:ind w:right="100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</w:rPr>
              <w:t>Nurse Practitioner</w:t>
            </w:r>
          </w:p>
        </w:tc>
        <w:tc>
          <w:tcPr>
            <w:tcW w:w="1710" w:type="dxa"/>
          </w:tcPr>
          <w:p w:rsidRPr="00055E42" w:rsidR="009D0060" w:rsidP="00F348F7" w:rsidRDefault="00934D93" w14:paraId="5AD9AB55" w14:textId="40E9AA0F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Pr="00055E42" w:rsidR="009D0060" w:rsidP="00F348F7" w:rsidRDefault="00934D93" w14:paraId="6B8EB292" w14:textId="37BF3DC3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:rsidRPr="00055E42" w:rsidR="009D0060" w:rsidP="00F348F7" w:rsidRDefault="00934D93" w14:paraId="5C656AF2" w14:textId="78438CE5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Pr="00055E42" w:rsidR="009D0060" w:rsidP="00F348F7" w:rsidRDefault="00934D93" w14:paraId="39C4B2EF" w14:textId="73C02A51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9D0060" w:rsidTr="00F348F7" w14:paraId="7798C0B9" w14:textId="77777777">
        <w:trPr>
          <w:trHeight w:val="346"/>
        </w:trPr>
        <w:tc>
          <w:tcPr>
            <w:tcW w:w="8995" w:type="dxa"/>
            <w:gridSpan w:val="4"/>
            <w:shd w:val="clear" w:color="auto" w:fill="F2F2F2" w:themeFill="background1" w:themeFillShade="F2"/>
          </w:tcPr>
          <w:p w:rsidRPr="00055E42" w:rsidR="009D0060" w:rsidP="00F348F7" w:rsidRDefault="009D0060" w14:paraId="17905C6C" w14:textId="77777777">
            <w:pPr>
              <w:spacing w:after="0"/>
              <w:ind w:right="100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  <w:t>Contract of prescribing provider, n (%) (if available)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Pr="00055E42" w:rsidR="009D0060" w:rsidP="00F348F7" w:rsidRDefault="009D0060" w14:paraId="18365648" w14:textId="77777777">
            <w:pPr>
              <w:spacing w:after="0"/>
              <w:ind w:right="100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D0060" w:rsidTr="00F348F7" w14:paraId="36DE0592" w14:textId="77777777">
        <w:trPr>
          <w:trHeight w:val="346"/>
        </w:trPr>
        <w:tc>
          <w:tcPr>
            <w:tcW w:w="3775" w:type="dxa"/>
            <w:vAlign w:val="center"/>
          </w:tcPr>
          <w:p w:rsidRPr="00055E42" w:rsidR="009D0060" w:rsidP="00F348F7" w:rsidRDefault="009D0060" w14:paraId="3A267EBB" w14:textId="77777777">
            <w:pPr>
              <w:spacing w:after="0"/>
              <w:ind w:right="100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</w:rPr>
              <w:t>Employed by hospital</w:t>
            </w:r>
          </w:p>
        </w:tc>
        <w:tc>
          <w:tcPr>
            <w:tcW w:w="1710" w:type="dxa"/>
          </w:tcPr>
          <w:p w:rsidRPr="00055E42" w:rsidR="009D0060" w:rsidP="00F348F7" w:rsidRDefault="000B4BBC" w14:paraId="71D899A2" w14:textId="05309889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29 (100%)</w:t>
            </w:r>
          </w:p>
        </w:tc>
        <w:tc>
          <w:tcPr>
            <w:tcW w:w="1890" w:type="dxa"/>
          </w:tcPr>
          <w:p w:rsidRPr="00055E42" w:rsidR="009D0060" w:rsidP="00F348F7" w:rsidRDefault="000B4BBC" w14:paraId="1D8AC38E" w14:textId="19E90193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3 (100%)</w:t>
            </w:r>
          </w:p>
        </w:tc>
        <w:tc>
          <w:tcPr>
            <w:tcW w:w="1620" w:type="dxa"/>
          </w:tcPr>
          <w:p w:rsidRPr="00055E42" w:rsidR="009D0060" w:rsidP="00F348F7" w:rsidRDefault="000B4BBC" w14:paraId="6F7CE10B" w14:textId="05FF1C79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14 (93.3%)</w:t>
            </w:r>
          </w:p>
        </w:tc>
        <w:tc>
          <w:tcPr>
            <w:tcW w:w="1890" w:type="dxa"/>
          </w:tcPr>
          <w:p w:rsidRPr="00055E42" w:rsidR="009D0060" w:rsidP="00F348F7" w:rsidRDefault="000B4BBC" w14:paraId="24D2679F" w14:textId="4896E636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3 (100%)</w:t>
            </w:r>
          </w:p>
        </w:tc>
      </w:tr>
      <w:tr w:rsidR="009D0060" w:rsidTr="00F348F7" w14:paraId="60383841" w14:textId="77777777">
        <w:trPr>
          <w:trHeight w:val="346"/>
        </w:trPr>
        <w:tc>
          <w:tcPr>
            <w:tcW w:w="3775" w:type="dxa"/>
            <w:vAlign w:val="center"/>
          </w:tcPr>
          <w:p w:rsidRPr="00055E42" w:rsidR="009D0060" w:rsidP="00F348F7" w:rsidRDefault="009D0060" w14:paraId="7E887E76" w14:textId="77777777">
            <w:pPr>
              <w:spacing w:after="0"/>
              <w:ind w:right="100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</w:rPr>
              <w:t>Contracted from outside group/locum</w:t>
            </w:r>
          </w:p>
        </w:tc>
        <w:tc>
          <w:tcPr>
            <w:tcW w:w="1710" w:type="dxa"/>
          </w:tcPr>
          <w:p w:rsidRPr="00055E42" w:rsidR="009D0060" w:rsidP="00F348F7" w:rsidRDefault="000B4BBC" w14:paraId="55687F8F" w14:textId="3D4C919C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Pr="00055E42" w:rsidR="009D0060" w:rsidP="00F348F7" w:rsidRDefault="000B4BBC" w14:paraId="24F2732F" w14:textId="39A07C07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:rsidRPr="00055E42" w:rsidR="009D0060" w:rsidP="00F348F7" w:rsidRDefault="000B4BBC" w14:paraId="04398A93" w14:textId="3D6E2EBF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1 (6.7%)</w:t>
            </w:r>
          </w:p>
        </w:tc>
        <w:tc>
          <w:tcPr>
            <w:tcW w:w="1890" w:type="dxa"/>
          </w:tcPr>
          <w:p w:rsidRPr="00055E42" w:rsidR="009D0060" w:rsidP="00F348F7" w:rsidRDefault="000B4BBC" w14:paraId="2E85DB3B" w14:textId="600A9063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9D0060" w:rsidTr="00F348F7" w14:paraId="003BDE8F" w14:textId="77777777">
        <w:trPr>
          <w:trHeight w:val="346"/>
        </w:trPr>
        <w:tc>
          <w:tcPr>
            <w:tcW w:w="3775" w:type="dxa"/>
            <w:vAlign w:val="center"/>
          </w:tcPr>
          <w:p w:rsidRPr="00055E42" w:rsidR="009D0060" w:rsidP="00F348F7" w:rsidRDefault="009D0060" w14:paraId="67D2FCF0" w14:textId="77777777">
            <w:pPr>
              <w:spacing w:after="0"/>
              <w:ind w:right="100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</w:rPr>
              <w:t>Not sure</w:t>
            </w:r>
          </w:p>
        </w:tc>
        <w:tc>
          <w:tcPr>
            <w:tcW w:w="1710" w:type="dxa"/>
          </w:tcPr>
          <w:p w:rsidRPr="00055E42" w:rsidR="009D0060" w:rsidP="00F348F7" w:rsidRDefault="000B4BBC" w14:paraId="243E6F89" w14:textId="3D7AF12D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Pr="00055E42" w:rsidR="009D0060" w:rsidP="00F348F7" w:rsidRDefault="000B4BBC" w14:paraId="0A49A746" w14:textId="5CC2EEB6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:rsidRPr="00055E42" w:rsidR="009D0060" w:rsidP="00F348F7" w:rsidRDefault="000B4BBC" w14:paraId="46A2ED5D" w14:textId="26F3F11A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Pr="00055E42" w:rsidR="009D0060" w:rsidP="00F348F7" w:rsidRDefault="000B4BBC" w14:paraId="7378E6D1" w14:textId="10521FF4">
            <w:pPr>
              <w:spacing w:after="0"/>
              <w:ind w:right="100"/>
              <w:jc w:val="center"/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9D0060" w:rsidP="009D0060" w:rsidRDefault="009D0060" w14:paraId="13D5C661" w14:textId="77777777">
      <w:pPr>
        <w:rPr>
          <w:rFonts w:ascii="Times New Roman" w:hAnsi="Times New Roman" w:cs="Times New Roman"/>
          <w:sz w:val="22"/>
          <w:szCs w:val="22"/>
        </w:rPr>
      </w:pPr>
      <w:r w:rsidRPr="009B65C2">
        <w:rPr>
          <w:rFonts w:ascii="Times New Roman" w:hAnsi="Times New Roman" w:cs="Times New Roman"/>
          <w:sz w:val="22"/>
          <w:szCs w:val="22"/>
        </w:rPr>
        <w:t>Prior</w:t>
      </w:r>
      <w:r>
        <w:rPr>
          <w:rFonts w:ascii="Times New Roman" w:hAnsi="Times New Roman" w:cs="Times New Roman"/>
          <w:sz w:val="22"/>
          <w:szCs w:val="22"/>
        </w:rPr>
        <w:t xml:space="preserve"> is Sept 2023 - Feb 2024 &amp; this month is March 2024</w:t>
      </w:r>
    </w:p>
    <w:p w:rsidRPr="000D7308" w:rsidR="009D0060" w:rsidP="009D0060" w:rsidRDefault="009D0060" w14:paraId="0B283416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00" w:after="100"/>
        <w:ind w:right="100"/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  <w:u w:val="single"/>
        </w:rPr>
      </w:pPr>
      <w:r w:rsidRPr="000D7308"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  <w:u w:val="single"/>
        </w:rPr>
        <w:t>Case IDs for the treated ASB cases</w:t>
      </w:r>
    </w:p>
    <w:p w:rsidRPr="002706CE" w:rsidR="002706CE" w:rsidP="002706CE" w:rsidRDefault="002706CE" w14:paraId="52CAAB6B" w14:textId="048C0744">
      <w:pPr>
        <w:pStyle w:val="paragraph"/>
        <w:spacing w:after="0"/>
        <w:textAlignment w:val="baseline"/>
        <w:rPr>
          <w:rFonts w:eastAsia="Arial"/>
          <w:color w:val="000000" w:themeColor="text1"/>
          <w:sz w:val="20"/>
          <w:szCs w:val="20"/>
        </w:rPr>
      </w:pPr>
      <w:r w:rsidRPr="002706CE">
        <w:rPr>
          <w:rFonts w:eastAsia="Arial"/>
          <w:color w:val="000000" w:themeColor="text1"/>
          <w:sz w:val="20"/>
          <w:szCs w:val="20"/>
        </w:rPr>
        <w:t xml:space="preserve">"1121232" "105243"  "119241"  "119243"  "206243"  "206246"  "216246" </w:t>
      </w:r>
      <w:r>
        <w:rPr>
          <w:rFonts w:eastAsia="Arial"/>
          <w:color w:val="000000" w:themeColor="text1"/>
          <w:sz w:val="20"/>
          <w:szCs w:val="20"/>
        </w:rPr>
        <w:t xml:space="preserve"> </w:t>
      </w:r>
      <w:r w:rsidRPr="002706CE">
        <w:rPr>
          <w:rFonts w:eastAsia="Arial"/>
          <w:color w:val="000000" w:themeColor="text1"/>
          <w:sz w:val="20"/>
          <w:szCs w:val="20"/>
        </w:rPr>
        <w:t>"304244"  "304245"  "401242"</w:t>
      </w:r>
    </w:p>
    <w:p w:rsidR="009D0060" w:rsidP="009D0060" w:rsidRDefault="009D0060" w14:paraId="2062DE5B" w14:textId="77777777">
      <w:pPr>
        <w:pStyle w:val="paragraph"/>
        <w:spacing w:before="0" w:beforeAutospacing="0" w:after="0" w:afterAutospacing="0"/>
        <w:textAlignment w:val="baseline"/>
        <w:rPr>
          <w:rFonts w:eastAsia="Arial"/>
          <w:color w:val="000000" w:themeColor="text1"/>
          <w:sz w:val="20"/>
          <w:szCs w:val="20"/>
        </w:rPr>
      </w:pPr>
    </w:p>
    <w:p w:rsidR="009D0060" w:rsidP="009D0060" w:rsidRDefault="009D0060" w14:paraId="0BF91518" w14:textId="77777777">
      <w:pPr>
        <w:pStyle w:val="paragraph"/>
        <w:spacing w:before="0" w:beforeAutospacing="0" w:after="0" w:afterAutospacing="0"/>
        <w:textAlignment w:val="baseline"/>
        <w:rPr>
          <w:rFonts w:eastAsia="Arial"/>
          <w:color w:val="000000" w:themeColor="text1"/>
          <w:sz w:val="20"/>
          <w:szCs w:val="20"/>
        </w:rPr>
      </w:pPr>
    </w:p>
    <w:p w:rsidR="009D0060" w:rsidP="009D0060" w:rsidRDefault="009D0060" w14:paraId="6DAB0312" w14:textId="77777777">
      <w:pPr>
        <w:pStyle w:val="paragraph"/>
        <w:spacing w:before="0" w:beforeAutospacing="0" w:after="0" w:afterAutospacing="0"/>
        <w:textAlignment w:val="baseline"/>
        <w:rPr>
          <w:rFonts w:eastAsia="Arial"/>
          <w:color w:val="000000" w:themeColor="text1"/>
          <w:sz w:val="20"/>
          <w:szCs w:val="20"/>
        </w:rPr>
      </w:pPr>
    </w:p>
    <w:p w:rsidR="009D0060" w:rsidP="009D0060" w:rsidRDefault="009D0060" w14:paraId="54A1C312" w14:textId="77777777">
      <w:pPr>
        <w:pStyle w:val="paragraph"/>
        <w:spacing w:before="0" w:beforeAutospacing="0" w:after="0" w:afterAutospacing="0"/>
        <w:textAlignment w:val="baseline"/>
        <w:rPr>
          <w:rFonts w:eastAsia="Arial"/>
          <w:color w:val="000000" w:themeColor="text1"/>
          <w:sz w:val="20"/>
          <w:szCs w:val="20"/>
        </w:rPr>
      </w:pPr>
    </w:p>
    <w:p w:rsidR="009D0060" w:rsidP="009D0060" w:rsidRDefault="009D0060" w14:paraId="5CC57B34" w14:textId="77777777">
      <w:pPr>
        <w:pStyle w:val="paragraph"/>
        <w:spacing w:before="0" w:beforeAutospacing="0" w:after="0" w:afterAutospacing="0"/>
        <w:textAlignment w:val="baseline"/>
        <w:rPr>
          <w:rFonts w:eastAsia="Arial"/>
          <w:color w:val="000000" w:themeColor="text1"/>
          <w:sz w:val="20"/>
          <w:szCs w:val="20"/>
        </w:rPr>
      </w:pPr>
    </w:p>
    <w:p w:rsidR="009D0060" w:rsidP="009D0060" w:rsidRDefault="009D0060" w14:paraId="1F1468C9" w14:textId="77777777">
      <w:pPr>
        <w:pStyle w:val="paragraph"/>
        <w:spacing w:before="0" w:beforeAutospacing="0" w:after="0" w:afterAutospacing="0"/>
        <w:textAlignment w:val="baseline"/>
        <w:rPr>
          <w:rFonts w:eastAsia="Arial"/>
          <w:color w:val="000000" w:themeColor="text1"/>
          <w:sz w:val="20"/>
          <w:szCs w:val="20"/>
        </w:rPr>
      </w:pPr>
    </w:p>
    <w:p w:rsidR="009D0060" w:rsidP="009D0060" w:rsidRDefault="009D0060" w14:paraId="6D04BA43" w14:textId="77777777">
      <w:pPr>
        <w:pStyle w:val="paragraph"/>
        <w:spacing w:before="0" w:beforeAutospacing="0" w:after="0" w:afterAutospacing="0"/>
        <w:textAlignment w:val="baseline"/>
        <w:rPr>
          <w:rFonts w:eastAsia="Arial"/>
          <w:color w:val="000000" w:themeColor="text1"/>
          <w:sz w:val="20"/>
          <w:szCs w:val="20"/>
        </w:rPr>
      </w:pPr>
    </w:p>
    <w:p w:rsidR="009D0060" w:rsidP="009D0060" w:rsidRDefault="009D0060" w14:paraId="696A94F9" w14:textId="77777777">
      <w:pPr>
        <w:pStyle w:val="paragraph"/>
        <w:spacing w:before="0" w:beforeAutospacing="0" w:after="0" w:afterAutospacing="0"/>
        <w:textAlignment w:val="baseline"/>
        <w:rPr>
          <w:rFonts w:eastAsia="Arial"/>
          <w:color w:val="000000" w:themeColor="text1"/>
          <w:sz w:val="20"/>
          <w:szCs w:val="20"/>
        </w:rPr>
      </w:pPr>
    </w:p>
    <w:p w:rsidR="009D0060" w:rsidP="009D0060" w:rsidRDefault="009D0060" w14:paraId="6D043DD5" w14:textId="77777777">
      <w:pPr>
        <w:pStyle w:val="paragraph"/>
        <w:spacing w:before="0" w:beforeAutospacing="0" w:after="0" w:afterAutospacing="0"/>
        <w:textAlignment w:val="baseline"/>
        <w:rPr>
          <w:rFonts w:eastAsia="Arial"/>
          <w:color w:val="000000" w:themeColor="text1"/>
          <w:sz w:val="20"/>
          <w:szCs w:val="20"/>
        </w:rPr>
      </w:pPr>
    </w:p>
    <w:p w:rsidRPr="000D7308" w:rsidR="009D0060" w:rsidP="009D0060" w:rsidRDefault="009D0060" w14:paraId="56C510E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  <w:b/>
          <w:bCs/>
          <w:sz w:val="28"/>
          <w:szCs w:val="28"/>
          <w:u w:val="single"/>
        </w:rPr>
      </w:pPr>
      <w:r w:rsidRPr="000D7308">
        <w:rPr>
          <w:rStyle w:val="normaltextrun"/>
          <w:rFonts w:ascii="Calibri" w:hAnsi="Calibri" w:cs="Calibri" w:eastAsiaTheme="majorEastAsia"/>
          <w:b/>
          <w:bCs/>
          <w:sz w:val="28"/>
          <w:szCs w:val="28"/>
          <w:u w:val="single"/>
        </w:rPr>
        <w:t>Key Terms and Definitions</w:t>
      </w:r>
    </w:p>
    <w:p w:rsidR="009D0060" w:rsidP="009D0060" w:rsidRDefault="009D0060" w14:paraId="61269023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  <w:u w:val="single"/>
        </w:rPr>
        <w:t>Positive urine culture</w:t>
      </w: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: Any growth on culture</w:t>
      </w:r>
    </w:p>
    <w:p w:rsidR="009D0060" w:rsidP="009D0060" w:rsidRDefault="009D0060" w14:paraId="1F747239" w14:textId="77777777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  <w:u w:val="single"/>
        </w:rPr>
        <w:t>Prevalence of ASB</w:t>
      </w: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: A positive urine culture without any documented signs or symptoms attributable to urinary tract infection per National Hospital Safety Network (NHSN) and Infectious Diseases Society of America (IDSA) Guidelines.</w:t>
      </w: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="009D0060" w:rsidP="009D0060" w:rsidRDefault="009D0060" w14:paraId="514EB093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Signs or symptoms of UTI includes: </w:t>
      </w: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="009D0060" w:rsidP="009D0060" w:rsidRDefault="009D0060" w14:paraId="52D8D643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 w:eastAsiaTheme="majorEastAsia"/>
          <w:color w:val="000000"/>
          <w:sz w:val="21"/>
          <w:szCs w:val="21"/>
        </w:rPr>
        <w:t>Fever (&gt;38</w:t>
      </w:r>
      <w:r>
        <w:rPr>
          <w:rStyle w:val="normaltextrun"/>
          <w:rFonts w:ascii="Calibri" w:hAnsi="Calibri" w:cs="Calibri" w:eastAsiaTheme="majorEastAsia"/>
          <w:color w:val="333D47"/>
          <w:sz w:val="21"/>
          <w:szCs w:val="21"/>
        </w:rPr>
        <w:t>°</w:t>
      </w:r>
      <w:r>
        <w:rPr>
          <w:rStyle w:val="normaltextrun"/>
          <w:rFonts w:ascii="Calibri" w:hAnsi="Calibri" w:cs="Calibri" w:eastAsiaTheme="majorEastAsia"/>
          <w:color w:val="000000"/>
          <w:sz w:val="21"/>
          <w:szCs w:val="21"/>
        </w:rPr>
        <w:t>C)</w:t>
      </w:r>
      <w:r>
        <w:rPr>
          <w:rStyle w:val="eop"/>
          <w:rFonts w:ascii="Calibri" w:hAnsi="Calibri" w:cs="Calibri" w:eastAsiaTheme="majorEastAsia"/>
          <w:color w:val="000000"/>
          <w:sz w:val="21"/>
          <w:szCs w:val="21"/>
        </w:rPr>
        <w:t> </w:t>
      </w:r>
    </w:p>
    <w:p w:rsidR="009D0060" w:rsidP="009D0060" w:rsidRDefault="009D0060" w14:paraId="63A0A087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 w:eastAsiaTheme="majorEastAsia"/>
          <w:color w:val="000000"/>
          <w:sz w:val="21"/>
          <w:szCs w:val="21"/>
        </w:rPr>
        <w:t>Suprapubic tenderness</w:t>
      </w:r>
      <w:r>
        <w:rPr>
          <w:rStyle w:val="eop"/>
          <w:rFonts w:ascii="Calibri" w:hAnsi="Calibri" w:cs="Calibri" w:eastAsiaTheme="majorEastAsia"/>
          <w:color w:val="000000"/>
          <w:sz w:val="21"/>
          <w:szCs w:val="21"/>
        </w:rPr>
        <w:t> </w:t>
      </w:r>
    </w:p>
    <w:p w:rsidR="009D0060" w:rsidP="009D0060" w:rsidRDefault="009D0060" w14:paraId="243B533B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 w:eastAsiaTheme="majorEastAsia"/>
          <w:color w:val="000000"/>
          <w:sz w:val="21"/>
          <w:szCs w:val="21"/>
        </w:rPr>
        <w:t>Costovertebral angle pain or tenderness</w:t>
      </w:r>
      <w:r>
        <w:rPr>
          <w:rStyle w:val="eop"/>
          <w:rFonts w:ascii="Calibri" w:hAnsi="Calibri" w:cs="Calibri" w:eastAsiaTheme="majorEastAsia"/>
          <w:color w:val="000000"/>
          <w:sz w:val="21"/>
          <w:szCs w:val="21"/>
        </w:rPr>
        <w:t> </w:t>
      </w:r>
    </w:p>
    <w:p w:rsidR="009D0060" w:rsidP="009D0060" w:rsidRDefault="009D0060" w14:paraId="12F4BF66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 w:eastAsiaTheme="majorEastAsia"/>
          <w:color w:val="000000"/>
          <w:sz w:val="21"/>
          <w:szCs w:val="21"/>
        </w:rPr>
        <w:t>Urinary urgency </w:t>
      </w:r>
      <w:r>
        <w:rPr>
          <w:rStyle w:val="eop"/>
          <w:rFonts w:ascii="Calibri" w:hAnsi="Calibri" w:cs="Calibri" w:eastAsiaTheme="majorEastAsia"/>
          <w:color w:val="000000"/>
          <w:sz w:val="21"/>
          <w:szCs w:val="21"/>
        </w:rPr>
        <w:t> </w:t>
      </w:r>
    </w:p>
    <w:p w:rsidR="009D0060" w:rsidP="009D0060" w:rsidRDefault="009D0060" w14:paraId="525F7209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 w:eastAsiaTheme="majorEastAsia"/>
          <w:color w:val="000000"/>
          <w:sz w:val="21"/>
          <w:szCs w:val="21"/>
        </w:rPr>
        <w:t>Urinary frequency </w:t>
      </w:r>
      <w:r>
        <w:rPr>
          <w:rStyle w:val="eop"/>
          <w:rFonts w:ascii="Calibri" w:hAnsi="Calibri" w:cs="Calibri" w:eastAsiaTheme="majorEastAsia"/>
          <w:color w:val="000000"/>
          <w:sz w:val="21"/>
          <w:szCs w:val="21"/>
        </w:rPr>
        <w:t> </w:t>
      </w:r>
    </w:p>
    <w:p w:rsidR="009D0060" w:rsidP="009D0060" w:rsidRDefault="009D0060" w14:paraId="32A6B623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 w:eastAsiaTheme="majorEastAsia"/>
          <w:color w:val="000000"/>
          <w:sz w:val="21"/>
          <w:szCs w:val="21"/>
        </w:rPr>
        <w:t>Dysuria</w:t>
      </w:r>
      <w:r>
        <w:rPr>
          <w:rStyle w:val="eop"/>
          <w:rFonts w:ascii="Calibri" w:hAnsi="Calibri" w:cs="Calibri" w:eastAsiaTheme="majorEastAsia"/>
          <w:color w:val="000000"/>
          <w:sz w:val="21"/>
          <w:szCs w:val="21"/>
        </w:rPr>
        <w:t> </w:t>
      </w:r>
    </w:p>
    <w:p w:rsidR="009D0060" w:rsidP="009D0060" w:rsidRDefault="009D0060" w14:paraId="40A621A6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 xml:space="preserve">Altered Mental Status + 2 or more SIRS </w:t>
      </w:r>
      <w:proofErr w:type="gramStart"/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criteria</w:t>
      </w:r>
      <w:proofErr w:type="gramEnd"/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 xml:space="preserve"> </w:t>
      </w:r>
    </w:p>
    <w:p w:rsidRPr="00D7271F" w:rsidR="009D0060" w:rsidP="009D0060" w:rsidRDefault="009D0060" w14:paraId="4065BB57" w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  <w:u w:val="single"/>
        </w:rPr>
        <w:t>Treatment rate of ASB</w:t>
      </w: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: antibiotic treatment for ASB</w:t>
      </w: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="009D0060" w:rsidP="009D0060" w:rsidRDefault="009D0060" w14:paraId="19D0D0E0" w14:textId="77777777">
      <w:pPr>
        <w:rPr>
          <w:rFonts w:ascii="Times New Roman" w:hAnsi="Times New Roman" w:cs="Times New Roman"/>
          <w:sz w:val="22"/>
          <w:szCs w:val="22"/>
        </w:rPr>
      </w:pPr>
    </w:p>
    <w:p w:rsidRPr="00EC4EEF" w:rsidR="009D0060" w:rsidP="009D0060" w:rsidRDefault="009D0060" w14:paraId="7AE9D3CC" w14:textId="77777777">
      <w:pPr>
        <w:rPr>
          <w:sz w:val="28"/>
          <w:szCs w:val="28"/>
          <w:u w:val="single"/>
        </w:rPr>
      </w:pPr>
      <w:r w:rsidRPr="00EC4EEF">
        <w:rPr>
          <w:b/>
          <w:bCs/>
          <w:sz w:val="28"/>
          <w:szCs w:val="28"/>
          <w:u w:val="single"/>
        </w:rPr>
        <w:t>Action items/Insight</w:t>
      </w:r>
      <w:r w:rsidRPr="00EC4EEF">
        <w:rPr>
          <w:sz w:val="28"/>
          <w:szCs w:val="28"/>
          <w:u w:val="single"/>
        </w:rPr>
        <w:t xml:space="preserve">: </w:t>
      </w:r>
    </w:p>
    <w:p w:rsidR="009D0060" w:rsidP="009D0060" w:rsidRDefault="009D0060" w14:paraId="776F42AD" w14:textId="69922CCF">
      <w:r>
        <w:t xml:space="preserve">Based on the Inappropriate Diagnosis of UTI Measure, your hospital is </w:t>
      </w:r>
      <w:proofErr w:type="gramStart"/>
      <w:r>
        <w:t>a performing</w:t>
      </w:r>
      <w:proofErr w:type="gramEnd"/>
      <w:r>
        <w:t xml:space="preserve"> </w:t>
      </w:r>
      <w:r w:rsidR="00FC454C">
        <w:rPr>
          <w:b/>
          <w:bCs/>
        </w:rPr>
        <w:t>above average</w:t>
      </w:r>
      <w:r>
        <w:t xml:space="preserve"> in terms of percentage of UTI cases that were </w:t>
      </w:r>
      <w:proofErr w:type="gramStart"/>
      <w:r>
        <w:t>actually ASB</w:t>
      </w:r>
      <w:proofErr w:type="gramEnd"/>
      <w:r>
        <w:t xml:space="preserve">. Please continue to try and work on improving this. Additional comments: </w:t>
      </w:r>
    </w:p>
    <w:p w:rsidRPr="00CD2174" w:rsidR="009D0060" w:rsidP="009D0060" w:rsidRDefault="008F608D" w14:paraId="025DD393" w14:textId="1AA3BD0A">
      <w:pPr>
        <w:pStyle w:val="ListParagraph"/>
        <w:numPr>
          <w:ilvl w:val="0"/>
          <w:numId w:val="6"/>
        </w:numPr>
        <w:spacing w:after="160" w:line="259" w:lineRule="auto"/>
        <w:rPr>
          <w:rStyle w:val="eop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Met case submission requirement: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Great job submitting cases! Celebrate this success!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:rsidRPr="00E91013" w:rsidR="00CD2174" w:rsidP="009D0060" w:rsidRDefault="00CD2174" w14:paraId="09B3E890" w14:textId="4F56EA7A">
      <w:pPr>
        <w:pStyle w:val="ListParagraph"/>
        <w:numPr>
          <w:ilvl w:val="0"/>
          <w:numId w:val="6"/>
        </w:numPr>
        <w:spacing w:after="160" w:line="259" w:lineRule="auto"/>
        <w:rPr>
          <w:rStyle w:val="eop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Low Fluoroquinolone use: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Fluoroquinolone use appears to be low at your site! Great job!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:rsidRPr="00064737" w:rsidR="00E91013" w:rsidP="009D0060" w:rsidRDefault="00E91013" w14:paraId="17DC9F42" w14:textId="0A35C182">
      <w:pPr>
        <w:pStyle w:val="ListParagraph"/>
        <w:numPr>
          <w:ilvl w:val="0"/>
          <w:numId w:val="6"/>
        </w:numPr>
        <w:spacing w:after="160" w:line="259" w:lineRule="auto"/>
        <w:rPr>
          <w:rStyle w:val="eop"/>
        </w:rPr>
      </w:pPr>
      <w:r w:rsidR="05E76885">
        <w:rPr>
          <w:rStyle w:val="normaltextrun"/>
          <w:rFonts w:ascii="Calibri" w:hAnsi="Calibri" w:cs="Calibri"/>
          <w:b w:val="1"/>
          <w:bCs w:val="1"/>
          <w:color w:val="000000"/>
          <w:sz w:val="22"/>
          <w:szCs w:val="22"/>
          <w:shd w:val="clear" w:color="auto" w:fill="FFFFFF"/>
        </w:rPr>
        <w:t xml:space="preserve">Downtrending</w:t>
      </w:r>
      <w:r w:rsidR="05E76885">
        <w:rPr>
          <w:rStyle w:val="normaltextrun"/>
          <w:rFonts w:ascii="Calibri" w:hAnsi="Calibri" w:cs="Calibri"/>
          <w:b w:val="1"/>
          <w:bCs w:val="1"/>
          <w:color w:val="000000"/>
          <w:sz w:val="22"/>
          <w:szCs w:val="22"/>
          <w:shd w:val="clear" w:color="auto" w:fill="FFFFFF"/>
        </w:rPr>
        <w:t xml:space="preserve"> </w:t>
      </w:r>
      <w:r w:rsidR="00E91013">
        <w:rPr>
          <w:rStyle w:val="normaltextrun"/>
          <w:rFonts w:ascii="Calibri" w:hAnsi="Calibri" w:cs="Calibri"/>
          <w:b w:val="1"/>
          <w:bCs w:val="1"/>
          <w:color w:val="000000"/>
          <w:sz w:val="22"/>
          <w:szCs w:val="22"/>
          <w:shd w:val="clear" w:color="auto" w:fill="FFFFFF"/>
        </w:rPr>
        <w:t xml:space="preserve">treatment </w:t>
      </w:r>
      <w:r w:rsidR="00E91013">
        <w:rPr>
          <w:rStyle w:val="normaltextrun"/>
          <w:rFonts w:ascii="Calibri" w:hAnsi="Calibri" w:cs="Calibri"/>
          <w:b w:val="1"/>
          <w:bCs w:val="1"/>
          <w:color w:val="000000"/>
          <w:sz w:val="22"/>
          <w:szCs w:val="22"/>
          <w:shd w:val="clear" w:color="auto" w:fill="FFFFFF"/>
        </w:rPr>
        <w:t>duration for ASB</w:t>
      </w:r>
      <w:r w:rsidR="00E91013">
        <w:rPr>
          <w:rStyle w:val="normaltextrun"/>
          <w:rFonts w:ascii="Calibri" w:hAnsi="Calibri" w:cs="Calibri"/>
          <w:b w:val="1"/>
          <w:bCs w:val="1"/>
          <w:color w:val="000000"/>
          <w:sz w:val="22"/>
          <w:szCs w:val="22"/>
          <w:shd w:val="clear" w:color="auto" w:fill="FFFFFF"/>
        </w:rPr>
        <w:t xml:space="preserve">: </w:t>
      </w:r>
      <w:r w:rsidR="00E9101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Treatment duration for ASB is starting to trend down. </w:t>
      </w:r>
      <w:r w:rsidR="00E9101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Great job</w:t>
      </w:r>
      <w:r w:rsidR="00E9101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! Keep working on this.</w:t>
      </w:r>
    </w:p>
    <w:p w:rsidR="00064737" w:rsidP="009D0060" w:rsidRDefault="00064737" w14:paraId="5019CD07" w14:textId="6EB0E9F0">
      <w:pPr>
        <w:pStyle w:val="ListParagraph"/>
        <w:numPr>
          <w:ilvl w:val="0"/>
          <w:numId w:val="6"/>
        </w:numPr>
        <w:spacing w:after="160" w:line="259" w:lineRule="auto"/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High treatment duration</w:t>
      </w:r>
      <w:r w:rsidR="00E91013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for UTI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: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Your median treatment duration for UTI during the last month was 7 days (though in prior months, the median was 5 days)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– and a significant number of patients receive &gt;7 days (20.7 to 33.3% over the course of the study period)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This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is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an area on which you could focus to help reduce overall antibiotic use. 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:rsidR="00ED7E2F" w:rsidRDefault="00ED7E2F" w14:paraId="160537F8" w14:textId="77777777"/>
    <w:sectPr w:rsidR="00ED7E2F" w:rsidSect="00C475A8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6296"/>
    <w:multiLevelType w:val="hybridMultilevel"/>
    <w:tmpl w:val="9F503C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9E6C5D"/>
    <w:multiLevelType w:val="multilevel"/>
    <w:tmpl w:val="13DE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02E4828"/>
    <w:multiLevelType w:val="multilevel"/>
    <w:tmpl w:val="D026C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7756999"/>
    <w:multiLevelType w:val="multilevel"/>
    <w:tmpl w:val="A41E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CB027FA"/>
    <w:multiLevelType w:val="multilevel"/>
    <w:tmpl w:val="B8ECB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4B803F45"/>
    <w:multiLevelType w:val="hybridMultilevel"/>
    <w:tmpl w:val="18026922"/>
    <w:lvl w:ilvl="0" w:tplc="34D890DC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Arial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65882685">
    <w:abstractNumId w:val="5"/>
  </w:num>
  <w:num w:numId="2" w16cid:durableId="1479179186">
    <w:abstractNumId w:val="3"/>
  </w:num>
  <w:num w:numId="3" w16cid:durableId="642777174">
    <w:abstractNumId w:val="4"/>
  </w:num>
  <w:num w:numId="4" w16cid:durableId="87503233">
    <w:abstractNumId w:val="2"/>
  </w:num>
  <w:num w:numId="5" w16cid:durableId="1625503733">
    <w:abstractNumId w:val="1"/>
  </w:num>
  <w:num w:numId="6" w16cid:durableId="205504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60"/>
    <w:rsid w:val="00064737"/>
    <w:rsid w:val="00067BE1"/>
    <w:rsid w:val="000B4BBC"/>
    <w:rsid w:val="000D5173"/>
    <w:rsid w:val="00166C63"/>
    <w:rsid w:val="002706CE"/>
    <w:rsid w:val="0044126C"/>
    <w:rsid w:val="006C7002"/>
    <w:rsid w:val="007F2201"/>
    <w:rsid w:val="00862710"/>
    <w:rsid w:val="008F608D"/>
    <w:rsid w:val="00934D93"/>
    <w:rsid w:val="0097537F"/>
    <w:rsid w:val="009762B1"/>
    <w:rsid w:val="0098715D"/>
    <w:rsid w:val="009900F9"/>
    <w:rsid w:val="009D0060"/>
    <w:rsid w:val="00A11F5E"/>
    <w:rsid w:val="00AD0620"/>
    <w:rsid w:val="00BB01AE"/>
    <w:rsid w:val="00C475A8"/>
    <w:rsid w:val="00CC0D9B"/>
    <w:rsid w:val="00CD2174"/>
    <w:rsid w:val="00D01C0B"/>
    <w:rsid w:val="00D743B3"/>
    <w:rsid w:val="00D9460C"/>
    <w:rsid w:val="00DD7FDD"/>
    <w:rsid w:val="00E274D6"/>
    <w:rsid w:val="00E91013"/>
    <w:rsid w:val="00ED7E2F"/>
    <w:rsid w:val="00FC454C"/>
    <w:rsid w:val="05E76885"/>
    <w:rsid w:val="4C28E2BB"/>
    <w:rsid w:val="68F8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DA618"/>
  <w15:chartTrackingRefBased/>
  <w15:docId w15:val="{597A2501-DF1C-6C4A-BB55-87CE918B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0060"/>
    <w:pPr>
      <w:spacing w:after="200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06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06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0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0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0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0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0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0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D006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D006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D006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D006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D006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D006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D006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D006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D00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06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D006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0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D0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060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D00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0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0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06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D00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06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qFormat/>
    <w:rsid w:val="009D0060"/>
    <w:pPr>
      <w:spacing w:before="180" w:after="180"/>
    </w:pPr>
  </w:style>
  <w:style w:type="character" w:styleId="BodyTextChar" w:customStyle="1">
    <w:name w:val="Body Text Char"/>
    <w:basedOn w:val="DefaultParagraphFont"/>
    <w:link w:val="BodyText"/>
    <w:rsid w:val="009D0060"/>
    <w:rPr>
      <w:kern w:val="0"/>
      <w14:ligatures w14:val="none"/>
    </w:rPr>
  </w:style>
  <w:style w:type="table" w:styleId="Table" w:customStyle="1">
    <w:name w:val="Table"/>
    <w:semiHidden/>
    <w:unhideWhenUsed/>
    <w:qFormat/>
    <w:rsid w:val="009D0060"/>
    <w:pPr>
      <w:spacing w:after="200"/>
    </w:pPr>
    <w:rPr>
      <w:kern w:val="0"/>
      <w:sz w:val="20"/>
      <w:szCs w:val="2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color="auto" w:sz="0" w:space="0"/>
        </w:tcBorders>
        <w:vAlign w:val="bottom"/>
      </w:tcPr>
    </w:tblStylePr>
  </w:style>
  <w:style w:type="table" w:styleId="TableGrid">
    <w:name w:val="Table Grid"/>
    <w:basedOn w:val="TableNormal"/>
    <w:uiPriority w:val="39"/>
    <w:rsid w:val="009D006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9D0060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9D0060"/>
  </w:style>
  <w:style w:type="character" w:styleId="eop" w:customStyle="1">
    <w:name w:val="eop"/>
    <w:basedOn w:val="DefaultParagraphFont"/>
    <w:rsid w:val="009D0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Bajenov</dc:creator>
  <keywords/>
  <dc:description/>
  <lastModifiedBy>Castillo, Alyssa Y</lastModifiedBy>
  <revision>39</revision>
  <dcterms:created xsi:type="dcterms:W3CDTF">2024-04-24T19:18:00.0000000Z</dcterms:created>
  <dcterms:modified xsi:type="dcterms:W3CDTF">2024-05-02T22:41:43.3817149Z</dcterms:modified>
</coreProperties>
</file>