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F49F0" w14:textId="74414FD1" w:rsidR="00C714FF" w:rsidRPr="00C714FF" w:rsidRDefault="628C7752" w:rsidP="628C7752">
      <w:pPr>
        <w:spacing w:after="0" w:line="240" w:lineRule="auto"/>
        <w:rPr>
          <w:rFonts w:eastAsia="Times New Roman"/>
          <w:b/>
          <w:bCs/>
          <w:color w:val="000000" w:themeColor="text1"/>
        </w:rPr>
      </w:pPr>
      <w:r w:rsidRPr="628C7752">
        <w:rPr>
          <w:rFonts w:eastAsia="Times New Roman"/>
          <w:b/>
          <w:bCs/>
          <w:color w:val="000000" w:themeColor="text1"/>
        </w:rPr>
        <w:t xml:space="preserve">Monkeypox Provider Evaluation </w:t>
      </w:r>
    </w:p>
    <w:p w14:paraId="1BF49957" w14:textId="26617E6C" w:rsidR="00C714FF" w:rsidRPr="00C714FF" w:rsidRDefault="455A2168" w:rsidP="628C7752">
      <w:pPr>
        <w:spacing w:after="0" w:line="240" w:lineRule="auto"/>
        <w:rPr>
          <w:rFonts w:eastAsia="Times New Roman"/>
          <w:b/>
          <w:bCs/>
          <w:color w:val="323130"/>
        </w:rPr>
      </w:pPr>
      <w:r w:rsidRPr="55DBE0AF">
        <w:rPr>
          <w:rFonts w:eastAsia="Times New Roman"/>
          <w:color w:val="323130"/>
        </w:rPr>
        <w:t>Version 1.2</w:t>
      </w:r>
    </w:p>
    <w:p w14:paraId="16E6CD00" w14:textId="053BBE98" w:rsidR="00C714FF" w:rsidRPr="00C714FF" w:rsidRDefault="455A2168" w:rsidP="628C7752">
      <w:pPr>
        <w:spacing w:after="0" w:line="240" w:lineRule="auto"/>
        <w:rPr>
          <w:rFonts w:eastAsia="Times New Roman"/>
          <w:color w:val="323130"/>
        </w:rPr>
      </w:pPr>
      <w:r w:rsidRPr="55DBE0AF">
        <w:rPr>
          <w:rFonts w:eastAsia="Times New Roman"/>
          <w:color w:val="323130"/>
        </w:rPr>
        <w:t>Last update 8/1/2022</w:t>
      </w:r>
    </w:p>
    <w:p w14:paraId="7D9C767C" w14:textId="48A52017" w:rsidR="00C714FF" w:rsidRPr="001E0641" w:rsidRDefault="628C7752" w:rsidP="020585A4">
      <w:pPr>
        <w:spacing w:after="0" w:line="240" w:lineRule="auto"/>
        <w:rPr>
          <w:rFonts w:eastAsia="Times New Roman"/>
          <w:b/>
          <w:bCs/>
          <w:color w:val="323130"/>
        </w:rPr>
      </w:pPr>
      <w:r w:rsidRPr="001E0641">
        <w:rPr>
          <w:rFonts w:eastAsia="Times New Roman"/>
          <w:b/>
          <w:bCs/>
          <w:color w:val="323130"/>
        </w:rPr>
        <w:t xml:space="preserve">This document will be updated frequently as process changes arise. Please do not print. </w:t>
      </w:r>
    </w:p>
    <w:p w14:paraId="5E6095B8" w14:textId="26CB179E" w:rsidR="00C714FF" w:rsidRPr="00C714FF" w:rsidRDefault="00C714FF" w:rsidP="628C7752">
      <w:pPr>
        <w:spacing w:after="0" w:line="240" w:lineRule="auto"/>
        <w:rPr>
          <w:rFonts w:eastAsia="Times New Roman"/>
          <w:color w:val="323130"/>
        </w:rPr>
      </w:pPr>
    </w:p>
    <w:p w14:paraId="453FE22C" w14:textId="5D5FB857" w:rsidR="00C714FF" w:rsidRPr="00C714FF" w:rsidRDefault="00C714FF" w:rsidP="628C7752">
      <w:pPr>
        <w:spacing w:after="0" w:line="240" w:lineRule="auto"/>
        <w:rPr>
          <w:rFonts w:eastAsia="Times New Roman"/>
          <w:color w:val="323130"/>
        </w:rPr>
      </w:pPr>
      <w:r w:rsidRPr="628C7752">
        <w:rPr>
          <w:rFonts w:eastAsia="Times New Roman"/>
          <w:b/>
          <w:bCs/>
          <w:color w:val="323130"/>
        </w:rPr>
        <w:t>Who should be tested?</w:t>
      </w:r>
      <w:r w:rsidRPr="628C7752">
        <w:rPr>
          <w:rFonts w:eastAsia="Times New Roman"/>
          <w:color w:val="323130"/>
        </w:rPr>
        <w:t> </w:t>
      </w:r>
    </w:p>
    <w:p w14:paraId="3ED47F9C" w14:textId="7888326A" w:rsidR="00C714FF" w:rsidRPr="00C714FF" w:rsidRDefault="00C714FF" w:rsidP="628C7752">
      <w:pPr>
        <w:shd w:val="clear" w:color="auto" w:fill="FFFFFF" w:themeFill="background1"/>
        <w:spacing w:after="0" w:line="240" w:lineRule="auto"/>
        <w:rPr>
          <w:rFonts w:eastAsia="Times New Roman"/>
          <w:color w:val="323130"/>
        </w:rPr>
      </w:pPr>
      <w:r w:rsidRPr="628C7752">
        <w:rPr>
          <w:rFonts w:eastAsia="Times New Roman"/>
          <w:color w:val="323130"/>
        </w:rPr>
        <w:t>People who get sick with </w:t>
      </w:r>
      <w:r w:rsidRPr="628C7752">
        <w:rPr>
          <w:rFonts w:eastAsia="Times New Roman"/>
          <w:color w:val="323130"/>
          <w:bdr w:val="none" w:sz="0" w:space="0" w:color="auto" w:frame="1"/>
        </w:rPr>
        <w:t>monkeypox</w:t>
      </w:r>
      <w:r w:rsidRPr="628C7752">
        <w:rPr>
          <w:rFonts w:eastAsia="Times New Roman"/>
          <w:color w:val="323130"/>
        </w:rPr>
        <w:t> usually develop a rash and experience flu-like symptoms, including fever, headache, muscle aches, swollen lymph nodes, and exhaustion. Any patient presenting with these symptoms, especially a new rash, should be considered for testing. More information is available at </w:t>
      </w:r>
      <w:hyperlink r:id="rId5" w:tgtFrame="_blank" w:history="1">
        <w:r w:rsidRPr="628C7752">
          <w:rPr>
            <w:rFonts w:eastAsia="Times New Roman"/>
            <w:color w:val="0000FF"/>
            <w:u w:val="single"/>
            <w:bdr w:val="none" w:sz="0" w:space="0" w:color="auto" w:frame="1"/>
          </w:rPr>
          <w:t>Public Health-Seattle &amp; King County</w:t>
        </w:r>
      </w:hyperlink>
      <w:r w:rsidRPr="628C7752">
        <w:rPr>
          <w:rFonts w:eastAsia="Times New Roman"/>
          <w:color w:val="323130"/>
        </w:rPr>
        <w:t> and at the </w:t>
      </w:r>
      <w:hyperlink r:id="rId6" w:tgtFrame="_blank" w:history="1">
        <w:r w:rsidRPr="628C7752">
          <w:rPr>
            <w:rFonts w:eastAsia="Times New Roman"/>
            <w:color w:val="0000FF"/>
            <w:u w:val="single"/>
            <w:bdr w:val="none" w:sz="0" w:space="0" w:color="auto" w:frame="1"/>
          </w:rPr>
          <w:t>CDC</w:t>
        </w:r>
      </w:hyperlink>
      <w:r w:rsidRPr="628C7752">
        <w:rPr>
          <w:rFonts w:eastAsia="Times New Roman"/>
          <w:color w:val="323130"/>
        </w:rPr>
        <w:t>. For additional clinical information on early cases associated with this outbreak, see recent publication.</w:t>
      </w:r>
      <w:r w:rsidRPr="628C7752">
        <w:rPr>
          <w:rFonts w:eastAsia="Times New Roman"/>
          <w:color w:val="323130"/>
          <w:vertAlign w:val="superscript"/>
        </w:rPr>
        <w:t>1</w:t>
      </w:r>
    </w:p>
    <w:p w14:paraId="234886C4" w14:textId="77777777" w:rsidR="00C714FF" w:rsidRDefault="00C714FF" w:rsidP="00C714FF">
      <w:pPr>
        <w:shd w:val="clear" w:color="auto" w:fill="FFFFFF"/>
        <w:spacing w:after="0" w:line="240" w:lineRule="auto"/>
        <w:textAlignment w:val="baseline"/>
        <w:rPr>
          <w:rFonts w:eastAsia="Times New Roman" w:cstheme="minorHAnsi"/>
          <w:b/>
          <w:bCs/>
          <w:color w:val="201F1E"/>
          <w:bdr w:val="none" w:sz="0" w:space="0" w:color="auto" w:frame="1"/>
        </w:rPr>
      </w:pPr>
    </w:p>
    <w:p w14:paraId="52882F07" w14:textId="3066D390" w:rsidR="00C714FF" w:rsidRPr="00C714FF" w:rsidRDefault="00C714FF" w:rsidP="628C7752">
      <w:pPr>
        <w:shd w:val="clear" w:color="auto" w:fill="FFFFFF" w:themeFill="background1"/>
        <w:spacing w:after="0" w:line="240" w:lineRule="auto"/>
        <w:textAlignment w:val="baseline"/>
        <w:rPr>
          <w:rFonts w:eastAsia="Times New Roman"/>
          <w:color w:val="201F1E"/>
        </w:rPr>
      </w:pPr>
      <w:r w:rsidRPr="628C7752">
        <w:rPr>
          <w:rFonts w:eastAsia="Times New Roman"/>
          <w:b/>
          <w:bCs/>
          <w:color w:val="201F1E"/>
          <w:bdr w:val="none" w:sz="0" w:space="0" w:color="auto" w:frame="1"/>
        </w:rPr>
        <w:t>If you think a patient may have monkeypox:</w:t>
      </w:r>
    </w:p>
    <w:p w14:paraId="4D8112B3" w14:textId="0A643CCD" w:rsidR="00C714FF" w:rsidRPr="00C714FF" w:rsidRDefault="00C714FF" w:rsidP="00C714FF">
      <w:pPr>
        <w:numPr>
          <w:ilvl w:val="0"/>
          <w:numId w:val="1"/>
        </w:numPr>
        <w:shd w:val="clear" w:color="auto" w:fill="FFFFFF"/>
        <w:spacing w:after="0" w:line="240" w:lineRule="auto"/>
        <w:textAlignment w:val="baseline"/>
        <w:rPr>
          <w:rFonts w:eastAsia="Times New Roman" w:cstheme="minorHAnsi"/>
          <w:color w:val="201F1E"/>
        </w:rPr>
      </w:pPr>
      <w:r w:rsidRPr="00C714FF">
        <w:rPr>
          <w:rFonts w:eastAsia="Times New Roman" w:cstheme="minorHAnsi"/>
          <w:color w:val="201F1E"/>
          <w:bdr w:val="none" w:sz="0" w:space="0" w:color="auto" w:frame="1"/>
        </w:rPr>
        <w:t>Swab lesions</w:t>
      </w:r>
      <w:r w:rsidR="00305834">
        <w:rPr>
          <w:rFonts w:eastAsia="Times New Roman" w:cstheme="minorHAnsi"/>
          <w:color w:val="201F1E"/>
          <w:bdr w:val="none" w:sz="0" w:space="0" w:color="auto" w:frame="1"/>
        </w:rPr>
        <w:t xml:space="preserve"> for monkeypox</w:t>
      </w:r>
      <w:r w:rsidRPr="00C714FF">
        <w:rPr>
          <w:rFonts w:eastAsia="Times New Roman" w:cstheme="minorHAnsi"/>
          <w:color w:val="201F1E"/>
          <w:bdr w:val="none" w:sz="0" w:space="0" w:color="auto" w:frame="1"/>
        </w:rPr>
        <w:t xml:space="preserve"> – </w:t>
      </w:r>
      <w:hyperlink r:id="rId7" w:history="1">
        <w:r w:rsidRPr="00C714FF">
          <w:rPr>
            <w:rStyle w:val="Hyperlink"/>
            <w:rFonts w:cstheme="minorHAnsi"/>
          </w:rPr>
          <w:t>Monkeypox Virus Qualitative PCR (uw.edu)</w:t>
        </w:r>
      </w:hyperlink>
    </w:p>
    <w:p w14:paraId="6BB72E8C" w14:textId="77777777" w:rsidR="00C714FF" w:rsidRPr="00C714FF" w:rsidRDefault="00C714FF" w:rsidP="00C714FF">
      <w:pPr>
        <w:numPr>
          <w:ilvl w:val="1"/>
          <w:numId w:val="1"/>
        </w:numPr>
        <w:shd w:val="clear" w:color="auto" w:fill="FFFFFF"/>
        <w:spacing w:after="0" w:line="240" w:lineRule="auto"/>
        <w:textAlignment w:val="baseline"/>
        <w:rPr>
          <w:rFonts w:eastAsia="Times New Roman" w:cstheme="minorHAnsi"/>
          <w:color w:val="201F1E"/>
        </w:rPr>
      </w:pPr>
      <w:r w:rsidRPr="00C714FF">
        <w:rPr>
          <w:rFonts w:eastAsia="Times New Roman" w:cstheme="minorHAnsi"/>
          <w:color w:val="201F1E"/>
          <w:bdr w:val="none" w:sz="0" w:space="0" w:color="auto" w:frame="1"/>
        </w:rPr>
        <w:t>No approval necessary</w:t>
      </w:r>
    </w:p>
    <w:p w14:paraId="6D81A2AC" w14:textId="7898164E" w:rsidR="00C714FF" w:rsidRPr="00C714FF" w:rsidRDefault="00C714FF" w:rsidP="00C714FF">
      <w:pPr>
        <w:numPr>
          <w:ilvl w:val="1"/>
          <w:numId w:val="1"/>
        </w:numPr>
        <w:shd w:val="clear" w:color="auto" w:fill="FFFFFF"/>
        <w:spacing w:after="0" w:line="240" w:lineRule="auto"/>
        <w:textAlignment w:val="baseline"/>
        <w:rPr>
          <w:rFonts w:eastAsia="Times New Roman" w:cstheme="minorHAnsi"/>
          <w:color w:val="201F1E"/>
        </w:rPr>
      </w:pPr>
      <w:r w:rsidRPr="00C714FF">
        <w:rPr>
          <w:rFonts w:eastAsia="Times New Roman" w:cstheme="minorHAnsi"/>
          <w:color w:val="201F1E"/>
          <w:bdr w:val="none" w:sz="0" w:space="0" w:color="auto" w:frame="1"/>
        </w:rPr>
        <w:t>Order “Monkeypox Virus Qualitative” in Epic</w:t>
      </w:r>
      <w:r>
        <w:rPr>
          <w:rFonts w:eastAsia="Times New Roman" w:cstheme="minorHAnsi"/>
          <w:color w:val="201F1E"/>
          <w:bdr w:val="none" w:sz="0" w:space="0" w:color="auto" w:frame="1"/>
        </w:rPr>
        <w:t xml:space="preserve">. Test code: </w:t>
      </w:r>
      <w:r w:rsidRPr="00C714FF">
        <w:rPr>
          <w:rFonts w:eastAsia="Times New Roman" w:cstheme="minorHAnsi"/>
          <w:color w:val="323130"/>
        </w:rPr>
        <w:t>MPXQLT</w:t>
      </w:r>
    </w:p>
    <w:p w14:paraId="7EDF0A1F" w14:textId="6A82B760" w:rsidR="00C714FF" w:rsidRPr="00C714FF" w:rsidRDefault="00C714FF" w:rsidP="628C7752">
      <w:pPr>
        <w:numPr>
          <w:ilvl w:val="1"/>
          <w:numId w:val="1"/>
        </w:numPr>
        <w:shd w:val="clear" w:color="auto" w:fill="FFFFFF" w:themeFill="background1"/>
        <w:spacing w:after="0" w:line="240" w:lineRule="auto"/>
        <w:textAlignment w:val="baseline"/>
        <w:rPr>
          <w:rFonts w:eastAsia="Times New Roman"/>
          <w:color w:val="201F1E"/>
        </w:rPr>
      </w:pPr>
      <w:r w:rsidRPr="628C7752">
        <w:rPr>
          <w:rFonts w:eastAsia="Times New Roman"/>
          <w:color w:val="201F1E"/>
          <w:bdr w:val="none" w:sz="0" w:space="0" w:color="auto" w:frame="1"/>
        </w:rPr>
        <w:t>Same swab + universal transport media as COVID</w:t>
      </w:r>
    </w:p>
    <w:p w14:paraId="214A9D64" w14:textId="600B7A06" w:rsidR="00C714FF" w:rsidRPr="00C714FF" w:rsidRDefault="00C714FF" w:rsidP="628C7752">
      <w:pPr>
        <w:numPr>
          <w:ilvl w:val="1"/>
          <w:numId w:val="1"/>
        </w:numPr>
        <w:shd w:val="clear" w:color="auto" w:fill="FFFFFF" w:themeFill="background1"/>
        <w:spacing w:after="0" w:line="240" w:lineRule="auto"/>
        <w:textAlignment w:val="baseline"/>
        <w:rPr>
          <w:color w:val="201F1E"/>
        </w:rPr>
      </w:pPr>
      <w:r w:rsidRPr="628C7752">
        <w:rPr>
          <w:rFonts w:eastAsia="Times New Roman"/>
          <w:color w:val="201F1E"/>
          <w:bdr w:val="none" w:sz="0" w:space="0" w:color="auto" w:frame="1"/>
        </w:rPr>
        <w:t xml:space="preserve">Lesions should be swabbed vigorously, </w:t>
      </w:r>
      <w:r w:rsidRPr="628C7752">
        <w:rPr>
          <w:rFonts w:eastAsia="Times New Roman"/>
          <w:b/>
          <w:bCs/>
          <w:color w:val="201F1E"/>
          <w:bdr w:val="none" w:sz="0" w:space="0" w:color="auto" w:frame="1"/>
        </w:rPr>
        <w:t>do not unroof</w:t>
      </w:r>
    </w:p>
    <w:p w14:paraId="4684D760" w14:textId="77777777" w:rsidR="00C714FF" w:rsidRPr="00C714FF" w:rsidRDefault="00C714FF" w:rsidP="00C714FF">
      <w:pPr>
        <w:numPr>
          <w:ilvl w:val="1"/>
          <w:numId w:val="1"/>
        </w:numPr>
        <w:shd w:val="clear" w:color="auto" w:fill="FFFFFF"/>
        <w:spacing w:after="0" w:line="240" w:lineRule="auto"/>
        <w:textAlignment w:val="baseline"/>
        <w:rPr>
          <w:rFonts w:eastAsia="Times New Roman" w:cstheme="minorHAnsi"/>
          <w:color w:val="201F1E"/>
        </w:rPr>
      </w:pPr>
      <w:r w:rsidRPr="00C714FF">
        <w:rPr>
          <w:rFonts w:eastAsia="Times New Roman" w:cstheme="minorHAnsi"/>
          <w:color w:val="201F1E"/>
          <w:bdr w:val="none" w:sz="0" w:space="0" w:color="auto" w:frame="1"/>
        </w:rPr>
        <w:t>Attach bio-alert sticker &amp; double bag</w:t>
      </w:r>
    </w:p>
    <w:p w14:paraId="58648001" w14:textId="66B53F80" w:rsidR="00C714FF" w:rsidRPr="00C714FF" w:rsidRDefault="42DF93D3" w:rsidP="55DBE0AF">
      <w:pPr>
        <w:numPr>
          <w:ilvl w:val="0"/>
          <w:numId w:val="1"/>
        </w:numPr>
        <w:shd w:val="clear" w:color="auto" w:fill="FFFFFF" w:themeFill="background1"/>
        <w:spacing w:after="0" w:line="240" w:lineRule="auto"/>
        <w:textAlignment w:val="baseline"/>
        <w:rPr>
          <w:rFonts w:eastAsiaTheme="minorEastAsia"/>
          <w:color w:val="201F1E"/>
        </w:rPr>
      </w:pPr>
      <w:r w:rsidRPr="628C7752">
        <w:rPr>
          <w:rFonts w:eastAsia="Times New Roman"/>
          <w:color w:val="201F1E"/>
          <w:bdr w:val="none" w:sz="0" w:space="0" w:color="auto" w:frame="1"/>
        </w:rPr>
        <w:t>Labs are no longer required for treatment. However, if the patient has no recent labs and you are concerned about baseline abnormalities, please draw in the room where the patient is receiving care (not in phlebotomy):</w:t>
      </w:r>
    </w:p>
    <w:p w14:paraId="1A157A7C" w14:textId="77777777" w:rsidR="00C714FF" w:rsidRPr="00C714FF" w:rsidRDefault="00C714FF" w:rsidP="00C714FF">
      <w:pPr>
        <w:numPr>
          <w:ilvl w:val="1"/>
          <w:numId w:val="1"/>
        </w:numPr>
        <w:shd w:val="clear" w:color="auto" w:fill="FFFFFF"/>
        <w:spacing w:after="0" w:line="240" w:lineRule="auto"/>
        <w:textAlignment w:val="baseline"/>
        <w:rPr>
          <w:rFonts w:eastAsia="Times New Roman" w:cstheme="minorHAnsi"/>
          <w:color w:val="201F1E"/>
        </w:rPr>
      </w:pPr>
      <w:r w:rsidRPr="00C714FF">
        <w:rPr>
          <w:rFonts w:eastAsia="Times New Roman" w:cstheme="minorHAnsi"/>
          <w:color w:val="201F1E"/>
          <w:bdr w:val="none" w:sz="0" w:space="0" w:color="auto" w:frame="1"/>
        </w:rPr>
        <w:t>CBC with diff</w:t>
      </w:r>
    </w:p>
    <w:p w14:paraId="4F729636" w14:textId="77777777" w:rsidR="00C714FF" w:rsidRPr="00C714FF" w:rsidRDefault="00C714FF" w:rsidP="00C714FF">
      <w:pPr>
        <w:numPr>
          <w:ilvl w:val="1"/>
          <w:numId w:val="1"/>
        </w:numPr>
        <w:shd w:val="clear" w:color="auto" w:fill="FFFFFF"/>
        <w:spacing w:after="0" w:line="240" w:lineRule="auto"/>
        <w:textAlignment w:val="baseline"/>
        <w:rPr>
          <w:rFonts w:eastAsia="Times New Roman" w:cstheme="minorHAnsi"/>
          <w:color w:val="201F1E"/>
        </w:rPr>
      </w:pPr>
      <w:r w:rsidRPr="00C714FF">
        <w:rPr>
          <w:rFonts w:eastAsia="Times New Roman" w:cstheme="minorHAnsi"/>
          <w:color w:val="201F1E"/>
          <w:bdr w:val="none" w:sz="0" w:space="0" w:color="auto" w:frame="1"/>
        </w:rPr>
        <w:t xml:space="preserve">CMP, </w:t>
      </w:r>
      <w:r>
        <w:rPr>
          <w:rFonts w:eastAsia="Times New Roman" w:cstheme="minorHAnsi"/>
          <w:color w:val="201F1E"/>
          <w:bdr w:val="none" w:sz="0" w:space="0" w:color="auto" w:frame="1"/>
        </w:rPr>
        <w:t xml:space="preserve">magnesium, </w:t>
      </w:r>
      <w:r w:rsidRPr="00C714FF">
        <w:rPr>
          <w:rFonts w:eastAsia="Times New Roman" w:cstheme="minorHAnsi"/>
          <w:color w:val="201F1E"/>
          <w:bdr w:val="none" w:sz="0" w:space="0" w:color="auto" w:frame="1"/>
        </w:rPr>
        <w:t>phosphate</w:t>
      </w:r>
    </w:p>
    <w:p w14:paraId="17F75ABC" w14:textId="77777777" w:rsidR="00C714FF" w:rsidRPr="00C714FF" w:rsidRDefault="00C714FF" w:rsidP="00C714FF">
      <w:pPr>
        <w:numPr>
          <w:ilvl w:val="1"/>
          <w:numId w:val="1"/>
        </w:numPr>
        <w:shd w:val="clear" w:color="auto" w:fill="FFFFFF"/>
        <w:spacing w:after="0" w:line="240" w:lineRule="auto"/>
        <w:textAlignment w:val="baseline"/>
        <w:rPr>
          <w:rFonts w:eastAsia="Times New Roman" w:cstheme="minorHAnsi"/>
          <w:color w:val="201F1E"/>
        </w:rPr>
      </w:pPr>
      <w:r w:rsidRPr="00C714FF">
        <w:rPr>
          <w:rFonts w:eastAsia="Times New Roman" w:cstheme="minorHAnsi"/>
          <w:color w:val="201F1E"/>
          <w:bdr w:val="none" w:sz="0" w:space="0" w:color="auto" w:frame="1"/>
        </w:rPr>
        <w:t>uric acid</w:t>
      </w:r>
    </w:p>
    <w:p w14:paraId="58CF057D" w14:textId="77777777" w:rsidR="00C714FF" w:rsidRPr="00C714FF" w:rsidRDefault="00C714FF" w:rsidP="00C714FF">
      <w:pPr>
        <w:numPr>
          <w:ilvl w:val="1"/>
          <w:numId w:val="1"/>
        </w:numPr>
        <w:shd w:val="clear" w:color="auto" w:fill="FFFFFF"/>
        <w:spacing w:after="0" w:line="240" w:lineRule="auto"/>
        <w:textAlignment w:val="baseline"/>
        <w:rPr>
          <w:rFonts w:eastAsia="Times New Roman" w:cstheme="minorHAnsi"/>
          <w:color w:val="201F1E"/>
        </w:rPr>
      </w:pPr>
      <w:r>
        <w:rPr>
          <w:rFonts w:eastAsia="Times New Roman" w:cstheme="minorHAnsi"/>
          <w:color w:val="201F1E"/>
          <w:bdr w:val="none" w:sz="0" w:space="0" w:color="auto" w:frame="1"/>
        </w:rPr>
        <w:t>PT/PTT</w:t>
      </w:r>
    </w:p>
    <w:p w14:paraId="74E32CB4" w14:textId="77777777" w:rsidR="00C714FF" w:rsidRPr="00C714FF" w:rsidRDefault="00C714FF" w:rsidP="00C714FF">
      <w:pPr>
        <w:numPr>
          <w:ilvl w:val="1"/>
          <w:numId w:val="1"/>
        </w:numPr>
        <w:shd w:val="clear" w:color="auto" w:fill="FFFFFF"/>
        <w:spacing w:after="0" w:line="240" w:lineRule="auto"/>
        <w:textAlignment w:val="baseline"/>
        <w:rPr>
          <w:rFonts w:eastAsia="Times New Roman" w:cstheme="minorHAnsi"/>
          <w:color w:val="201F1E"/>
        </w:rPr>
      </w:pPr>
      <w:r w:rsidRPr="00C714FF">
        <w:rPr>
          <w:rFonts w:eastAsia="Times New Roman" w:cstheme="minorHAnsi"/>
          <w:color w:val="201F1E"/>
          <w:bdr w:val="none" w:sz="0" w:space="0" w:color="auto" w:frame="1"/>
        </w:rPr>
        <w:t>UA</w:t>
      </w:r>
    </w:p>
    <w:p w14:paraId="228F9A6E" w14:textId="789D6396" w:rsidR="00C714FF" w:rsidRPr="00C714FF" w:rsidRDefault="00C714FF" w:rsidP="628C7752">
      <w:pPr>
        <w:numPr>
          <w:ilvl w:val="1"/>
          <w:numId w:val="1"/>
        </w:numPr>
        <w:shd w:val="clear" w:color="auto" w:fill="FFFFFF" w:themeFill="background1"/>
        <w:spacing w:after="0" w:line="240" w:lineRule="auto"/>
        <w:textAlignment w:val="baseline"/>
        <w:rPr>
          <w:rFonts w:eastAsia="Times New Roman"/>
          <w:color w:val="201F1E"/>
        </w:rPr>
      </w:pPr>
      <w:r w:rsidRPr="628C7752">
        <w:rPr>
          <w:rFonts w:eastAsia="Times New Roman"/>
          <w:color w:val="201F1E"/>
          <w:bdr w:val="none" w:sz="0" w:space="0" w:color="auto" w:frame="1"/>
        </w:rPr>
        <w:t>Urine HCG for persons with a uterus</w:t>
      </w:r>
    </w:p>
    <w:p w14:paraId="029B1766" w14:textId="39F38F45" w:rsidR="00C714FF" w:rsidRPr="00C714FF" w:rsidRDefault="00C714FF" w:rsidP="628C7752">
      <w:pPr>
        <w:numPr>
          <w:ilvl w:val="0"/>
          <w:numId w:val="1"/>
        </w:numPr>
        <w:shd w:val="clear" w:color="auto" w:fill="FFFFFF" w:themeFill="background1"/>
        <w:spacing w:after="0" w:line="240" w:lineRule="auto"/>
        <w:textAlignment w:val="baseline"/>
        <w:rPr>
          <w:rFonts w:eastAsia="Times New Roman"/>
          <w:color w:val="201F1E"/>
        </w:rPr>
      </w:pPr>
      <w:r w:rsidRPr="628C7752">
        <w:rPr>
          <w:rFonts w:eastAsia="Times New Roman"/>
          <w:color w:val="201F1E"/>
          <w:bdr w:val="none" w:sz="0" w:space="0" w:color="auto" w:frame="1"/>
        </w:rPr>
        <w:t xml:space="preserve">Patients are also at risk for other STIs so please work-up and consider empiric treatment </w:t>
      </w:r>
    </w:p>
    <w:p w14:paraId="26FCAE07" w14:textId="1C74BA83" w:rsidR="628C7752" w:rsidRDefault="628C7752" w:rsidP="628C7752">
      <w:pPr>
        <w:shd w:val="clear" w:color="auto" w:fill="FFFFFF" w:themeFill="background1"/>
        <w:spacing w:after="0" w:line="240" w:lineRule="auto"/>
        <w:rPr>
          <w:rFonts w:eastAsia="Times New Roman"/>
          <w:b/>
          <w:bCs/>
          <w:color w:val="201F1E"/>
        </w:rPr>
      </w:pPr>
    </w:p>
    <w:p w14:paraId="2E41F6D6" w14:textId="0A447A0A" w:rsidR="00C714FF" w:rsidRDefault="00C714FF" w:rsidP="628C7752">
      <w:pPr>
        <w:shd w:val="clear" w:color="auto" w:fill="FFFFFF" w:themeFill="background1"/>
        <w:spacing w:after="0" w:line="240" w:lineRule="auto"/>
        <w:textAlignment w:val="baseline"/>
        <w:rPr>
          <w:rFonts w:eastAsia="Times New Roman"/>
          <w:b/>
          <w:bCs/>
          <w:color w:val="201F1E"/>
        </w:rPr>
      </w:pPr>
      <w:r w:rsidRPr="628C7752">
        <w:rPr>
          <w:rFonts w:eastAsia="Times New Roman"/>
          <w:b/>
          <w:bCs/>
          <w:color w:val="201F1E"/>
          <w:bdr w:val="none" w:sz="0" w:space="0" w:color="auto" w:frame="1"/>
        </w:rPr>
        <w:t>Discharge Planning (while rule-out underway):</w:t>
      </w:r>
    </w:p>
    <w:p w14:paraId="168FD8EF" w14:textId="40D632EC" w:rsidR="00C714FF" w:rsidRDefault="00C714FF" w:rsidP="628C7752">
      <w:pPr>
        <w:pStyle w:val="ListParagraph"/>
        <w:numPr>
          <w:ilvl w:val="0"/>
          <w:numId w:val="1"/>
        </w:numPr>
        <w:shd w:val="clear" w:color="auto" w:fill="FFFFFF" w:themeFill="background1"/>
        <w:spacing w:after="0" w:line="240" w:lineRule="auto"/>
        <w:textAlignment w:val="baseline"/>
        <w:rPr>
          <w:rFonts w:eastAsiaTheme="minorEastAsia"/>
          <w:color w:val="201F1E"/>
        </w:rPr>
      </w:pPr>
      <w:r w:rsidRPr="628C7752">
        <w:rPr>
          <w:rFonts w:eastAsia="Times New Roman"/>
          <w:color w:val="201F1E"/>
          <w:bdr w:val="none" w:sz="0" w:space="0" w:color="auto" w:frame="1"/>
        </w:rPr>
        <w:t>If the patient is otherwise clinically stable and does not meet criteria for admission, there is no need to admit to the hospital for a rule-out</w:t>
      </w:r>
    </w:p>
    <w:p w14:paraId="67E45E38" w14:textId="68F3DE83" w:rsidR="00C714FF" w:rsidRDefault="00C714FF" w:rsidP="628C7752">
      <w:pPr>
        <w:numPr>
          <w:ilvl w:val="0"/>
          <w:numId w:val="1"/>
        </w:numPr>
        <w:shd w:val="clear" w:color="auto" w:fill="FFFFFF" w:themeFill="background1"/>
        <w:spacing w:after="0" w:line="240" w:lineRule="auto"/>
        <w:textAlignment w:val="baseline"/>
        <w:rPr>
          <w:color w:val="201F1E"/>
        </w:rPr>
      </w:pPr>
      <w:r w:rsidRPr="628C7752">
        <w:rPr>
          <w:rFonts w:eastAsia="Times New Roman"/>
          <w:color w:val="201F1E"/>
          <w:bdr w:val="none" w:sz="0" w:space="0" w:color="auto" w:frame="1"/>
        </w:rPr>
        <w:t xml:space="preserve">We do not recommend admitting patients who are </w:t>
      </w:r>
      <w:r w:rsidRPr="628C7752">
        <w:rPr>
          <w:rFonts w:eastAsia="Times New Roman"/>
          <w:b/>
          <w:bCs/>
          <w:color w:val="201F1E"/>
          <w:bdr w:val="none" w:sz="0" w:space="0" w:color="auto" w:frame="1"/>
        </w:rPr>
        <w:t>living homeless or in other congregate settings</w:t>
      </w:r>
      <w:r w:rsidRPr="628C7752">
        <w:rPr>
          <w:rFonts w:eastAsia="Times New Roman"/>
          <w:color w:val="201F1E"/>
          <w:bdr w:val="none" w:sz="0" w:space="0" w:color="auto" w:frame="1"/>
        </w:rPr>
        <w:t xml:space="preserve"> for rule-out alone. Public Health – Seattle &amp; King County would like to be made aware in real-time in case an Isolation &amp; Quarantine facility bed might be available</w:t>
      </w:r>
    </w:p>
    <w:p w14:paraId="5F1D6AB7" w14:textId="734F4F45" w:rsidR="628C7752" w:rsidRPr="00A55647" w:rsidRDefault="00A12B19" w:rsidP="628C7752">
      <w:pPr>
        <w:numPr>
          <w:ilvl w:val="1"/>
          <w:numId w:val="1"/>
        </w:numPr>
        <w:shd w:val="clear" w:color="auto" w:fill="FFFFFF" w:themeFill="background1"/>
        <w:spacing w:after="0" w:line="240" w:lineRule="auto"/>
        <w:rPr>
          <w:color w:val="201F1E"/>
        </w:rPr>
      </w:pPr>
      <w:r w:rsidRPr="020585A4">
        <w:rPr>
          <w:rFonts w:eastAsia="Times New Roman"/>
          <w:color w:val="201F1E"/>
        </w:rPr>
        <w:t>Call the</w:t>
      </w:r>
      <w:r w:rsidR="00F7520F" w:rsidRPr="020585A4">
        <w:rPr>
          <w:rFonts w:eastAsia="Times New Roman"/>
          <w:color w:val="201F1E"/>
        </w:rPr>
        <w:t xml:space="preserve"> main line 206-296-4774</w:t>
      </w:r>
    </w:p>
    <w:p w14:paraId="33569F45" w14:textId="44118199" w:rsidR="00C714FF" w:rsidRDefault="00C714FF" w:rsidP="628C7752">
      <w:pPr>
        <w:numPr>
          <w:ilvl w:val="0"/>
          <w:numId w:val="1"/>
        </w:numPr>
        <w:shd w:val="clear" w:color="auto" w:fill="FFFFFF" w:themeFill="background1"/>
        <w:spacing w:after="0" w:line="240" w:lineRule="auto"/>
        <w:textAlignment w:val="baseline"/>
        <w:rPr>
          <w:rFonts w:eastAsia="Times New Roman"/>
          <w:color w:val="201F1E"/>
        </w:rPr>
      </w:pPr>
      <w:r w:rsidRPr="628C7752">
        <w:rPr>
          <w:rFonts w:eastAsia="Times New Roman"/>
          <w:color w:val="201F1E"/>
        </w:rPr>
        <w:t xml:space="preserve">Upon discharge, patients should mask and cover all lesions. Emphasize the importance of hand-hygiene. Additional </w:t>
      </w:r>
      <w:hyperlink r:id="rId8">
        <w:r w:rsidRPr="628C7752">
          <w:rPr>
            <w:rStyle w:val="Hyperlink"/>
            <w:rFonts w:eastAsia="Times New Roman"/>
          </w:rPr>
          <w:t>home isolation instructions are available from the CDC.</w:t>
        </w:r>
      </w:hyperlink>
    </w:p>
    <w:p w14:paraId="7A242F4C" w14:textId="306C7BBC" w:rsidR="00C714FF" w:rsidRPr="00C714FF" w:rsidRDefault="00C714FF" w:rsidP="00C714FF">
      <w:pPr>
        <w:shd w:val="clear" w:color="auto" w:fill="FFFFFF"/>
        <w:spacing w:after="0" w:line="240" w:lineRule="auto"/>
        <w:textAlignment w:val="baseline"/>
        <w:rPr>
          <w:rFonts w:eastAsia="Times New Roman" w:cstheme="minorHAnsi"/>
          <w:color w:val="201F1E"/>
        </w:rPr>
      </w:pPr>
    </w:p>
    <w:p w14:paraId="59375F6F" w14:textId="77777777" w:rsidR="00C714FF" w:rsidRPr="00C714FF" w:rsidRDefault="00C714FF" w:rsidP="628C7752">
      <w:pPr>
        <w:shd w:val="clear" w:color="auto" w:fill="FFFFFF" w:themeFill="background1"/>
        <w:spacing w:after="0" w:line="240" w:lineRule="auto"/>
        <w:textAlignment w:val="baseline"/>
        <w:rPr>
          <w:rFonts w:eastAsia="Times New Roman"/>
          <w:color w:val="201F1E"/>
        </w:rPr>
      </w:pPr>
      <w:r w:rsidRPr="628C7752">
        <w:rPr>
          <w:rFonts w:eastAsia="Times New Roman"/>
          <w:b/>
          <w:bCs/>
          <w:color w:val="201F1E"/>
          <w:bdr w:val="none" w:sz="0" w:space="0" w:color="auto" w:frame="1"/>
        </w:rPr>
        <w:t xml:space="preserve">If a </w:t>
      </w:r>
      <w:proofErr w:type="gramStart"/>
      <w:r w:rsidRPr="628C7752">
        <w:rPr>
          <w:rFonts w:eastAsia="Times New Roman"/>
          <w:b/>
          <w:bCs/>
          <w:color w:val="201F1E"/>
          <w:bdr w:val="none" w:sz="0" w:space="0" w:color="auto" w:frame="1"/>
        </w:rPr>
        <w:t>patient tests</w:t>
      </w:r>
      <w:proofErr w:type="gramEnd"/>
      <w:r w:rsidRPr="628C7752">
        <w:rPr>
          <w:rFonts w:eastAsia="Times New Roman"/>
          <w:b/>
          <w:bCs/>
          <w:color w:val="201F1E"/>
          <w:bdr w:val="none" w:sz="0" w:space="0" w:color="auto" w:frame="1"/>
        </w:rPr>
        <w:t xml:space="preserve"> positive for monkeypox:</w:t>
      </w:r>
    </w:p>
    <w:p w14:paraId="34CB7A27" w14:textId="05F1B05E" w:rsidR="00C714FF" w:rsidRPr="00C714FF" w:rsidRDefault="00C714FF" w:rsidP="00C714FF">
      <w:pPr>
        <w:numPr>
          <w:ilvl w:val="0"/>
          <w:numId w:val="2"/>
        </w:numPr>
        <w:shd w:val="clear" w:color="auto" w:fill="FFFFFF"/>
        <w:spacing w:after="0" w:line="240" w:lineRule="auto"/>
        <w:textAlignment w:val="baseline"/>
        <w:rPr>
          <w:rFonts w:eastAsia="Times New Roman" w:cstheme="minorHAnsi"/>
          <w:color w:val="201F1E"/>
        </w:rPr>
      </w:pPr>
      <w:r>
        <w:rPr>
          <w:rFonts w:eastAsia="Times New Roman" w:cstheme="minorHAnsi"/>
          <w:color w:val="201F1E"/>
        </w:rPr>
        <w:t>Contact the patient to inform them</w:t>
      </w:r>
    </w:p>
    <w:p w14:paraId="247A382C" w14:textId="66965AEA" w:rsidR="00C714FF" w:rsidRPr="00C714FF" w:rsidRDefault="00C714FF" w:rsidP="020585A4">
      <w:pPr>
        <w:numPr>
          <w:ilvl w:val="0"/>
          <w:numId w:val="2"/>
        </w:numPr>
        <w:shd w:val="clear" w:color="auto" w:fill="FFFFFF" w:themeFill="background1"/>
        <w:spacing w:after="0" w:line="240" w:lineRule="auto"/>
        <w:textAlignment w:val="baseline"/>
        <w:rPr>
          <w:rFonts w:eastAsia="Times New Roman"/>
          <w:color w:val="201F1E"/>
        </w:rPr>
      </w:pPr>
      <w:r w:rsidRPr="628C7752">
        <w:rPr>
          <w:rFonts w:eastAsia="Times New Roman"/>
          <w:b/>
          <w:bCs/>
          <w:color w:val="201F1E"/>
          <w:bdr w:val="none" w:sz="0" w:space="0" w:color="auto" w:frame="1"/>
        </w:rPr>
        <w:t xml:space="preserve">Place an </w:t>
      </w:r>
      <w:r w:rsidRPr="00D95D1A">
        <w:rPr>
          <w:rFonts w:eastAsia="Times New Roman"/>
          <w:b/>
          <w:bCs/>
          <w:color w:val="201F1E"/>
          <w:bdr w:val="none" w:sz="0" w:space="0" w:color="auto" w:frame="1"/>
        </w:rPr>
        <w:t xml:space="preserve">urgent </w:t>
      </w:r>
      <w:r w:rsidR="56FD7391" w:rsidRPr="00D95D1A">
        <w:rPr>
          <w:rFonts w:eastAsia="Times New Roman"/>
          <w:b/>
          <w:bCs/>
          <w:color w:val="201F1E"/>
          <w:bdr w:val="none" w:sz="0" w:space="0" w:color="auto" w:frame="1"/>
        </w:rPr>
        <w:t xml:space="preserve">EPIC </w:t>
      </w:r>
      <w:r w:rsidRPr="00D95D1A">
        <w:rPr>
          <w:rFonts w:eastAsia="Times New Roman"/>
          <w:b/>
          <w:bCs/>
          <w:color w:val="201F1E"/>
          <w:bdr w:val="none" w:sz="0" w:space="0" w:color="auto" w:frame="1"/>
        </w:rPr>
        <w:t>referral</w:t>
      </w:r>
      <w:r w:rsidRPr="628C7752">
        <w:rPr>
          <w:rFonts w:eastAsia="Times New Roman"/>
          <w:b/>
          <w:bCs/>
          <w:color w:val="201F1E"/>
          <w:bdr w:val="none" w:sz="0" w:space="0" w:color="auto" w:frame="1"/>
        </w:rPr>
        <w:t xml:space="preserve"> for treatment – to Harborview Infectious Diseases Clinic for now (more clinics will be available soon). Referrals should only be placed for patients with confirmed monkeypox. DO NOT place referrals for vaccine</w:t>
      </w:r>
    </w:p>
    <w:p w14:paraId="0312768A" w14:textId="60EB4904" w:rsidR="628C7752" w:rsidRDefault="628C7752" w:rsidP="628C7752">
      <w:pPr>
        <w:numPr>
          <w:ilvl w:val="0"/>
          <w:numId w:val="2"/>
        </w:numPr>
        <w:shd w:val="clear" w:color="auto" w:fill="FFFFFF" w:themeFill="background1"/>
        <w:spacing w:after="0" w:line="240" w:lineRule="auto"/>
        <w:rPr>
          <w:color w:val="000000" w:themeColor="text1"/>
        </w:rPr>
      </w:pPr>
      <w:r w:rsidRPr="628C7752">
        <w:rPr>
          <w:rFonts w:eastAsia="Times New Roman"/>
        </w:rPr>
        <w:t xml:space="preserve">If the patient was swabbed in the HMC ED, follow-up will be arranged by the resulting team </w:t>
      </w:r>
    </w:p>
    <w:p w14:paraId="57195AC9" w14:textId="77777777" w:rsidR="00C714FF" w:rsidRDefault="00C714FF" w:rsidP="00C714FF">
      <w:pPr>
        <w:shd w:val="clear" w:color="auto" w:fill="FFFFFF"/>
        <w:spacing w:after="0" w:line="240" w:lineRule="auto"/>
        <w:rPr>
          <w:rFonts w:cstheme="minorHAnsi"/>
        </w:rPr>
      </w:pPr>
    </w:p>
    <w:p w14:paraId="482B4201" w14:textId="060DFEFF" w:rsidR="00C714FF" w:rsidRPr="00C714FF" w:rsidRDefault="00C714FF" w:rsidP="00C714FF">
      <w:pPr>
        <w:shd w:val="clear" w:color="auto" w:fill="FFFFFF"/>
        <w:spacing w:after="0" w:line="240" w:lineRule="auto"/>
        <w:rPr>
          <w:rFonts w:eastAsia="Times New Roman" w:cstheme="minorHAnsi"/>
          <w:color w:val="323130"/>
        </w:rPr>
      </w:pPr>
      <w:r w:rsidRPr="00C714FF">
        <w:rPr>
          <w:rFonts w:eastAsia="Times New Roman" w:cstheme="minorHAnsi"/>
          <w:b/>
          <w:bCs/>
          <w:color w:val="323130"/>
        </w:rPr>
        <w:t>See Infection Prevention/Control sites for additional guidance, including PPE requirements</w:t>
      </w:r>
      <w:r>
        <w:rPr>
          <w:rFonts w:eastAsia="Times New Roman" w:cstheme="minorHAnsi"/>
          <w:b/>
          <w:bCs/>
          <w:color w:val="323130"/>
        </w:rPr>
        <w:t>:</w:t>
      </w:r>
      <w:r w:rsidRPr="00C714FF">
        <w:rPr>
          <w:rFonts w:eastAsia="Times New Roman" w:cstheme="minorHAnsi"/>
          <w:color w:val="323130"/>
        </w:rPr>
        <w:t>  </w:t>
      </w:r>
    </w:p>
    <w:p w14:paraId="3E900A63" w14:textId="77777777" w:rsidR="00C714FF" w:rsidRPr="00C714FF" w:rsidRDefault="001E0641" w:rsidP="00C714FF">
      <w:pPr>
        <w:numPr>
          <w:ilvl w:val="0"/>
          <w:numId w:val="10"/>
        </w:numPr>
        <w:shd w:val="clear" w:color="auto" w:fill="FFFFFF"/>
        <w:spacing w:after="0" w:line="240" w:lineRule="auto"/>
        <w:rPr>
          <w:rFonts w:eastAsia="Times New Roman" w:cstheme="minorHAnsi"/>
          <w:color w:val="323130"/>
        </w:rPr>
      </w:pPr>
      <w:hyperlink r:id="rId9" w:tgtFrame="_blank" w:history="1">
        <w:r w:rsidR="00C714FF" w:rsidRPr="00C714FF">
          <w:rPr>
            <w:rFonts w:eastAsia="Times New Roman" w:cstheme="minorHAnsi"/>
            <w:color w:val="0000FF"/>
            <w:u w:val="single"/>
            <w:bdr w:val="none" w:sz="0" w:space="0" w:color="auto" w:frame="1"/>
          </w:rPr>
          <w:t>UWMC Monkeypox page</w:t>
        </w:r>
      </w:hyperlink>
      <w:r w:rsidR="00C714FF" w:rsidRPr="00C714FF">
        <w:rPr>
          <w:rFonts w:eastAsia="Times New Roman" w:cstheme="minorHAnsi"/>
          <w:color w:val="323130"/>
        </w:rPr>
        <w:t> (intranet)  </w:t>
      </w:r>
    </w:p>
    <w:p w14:paraId="36EB52A1" w14:textId="77777777" w:rsidR="00C714FF" w:rsidRPr="00C714FF" w:rsidRDefault="001E0641" w:rsidP="00C714FF">
      <w:pPr>
        <w:numPr>
          <w:ilvl w:val="0"/>
          <w:numId w:val="10"/>
        </w:numPr>
        <w:shd w:val="clear" w:color="auto" w:fill="FFFFFF"/>
        <w:spacing w:after="0" w:line="240" w:lineRule="auto"/>
        <w:rPr>
          <w:rFonts w:eastAsia="Times New Roman" w:cstheme="minorHAnsi"/>
          <w:color w:val="323130"/>
        </w:rPr>
      </w:pPr>
      <w:hyperlink r:id="rId10" w:tgtFrame="_blank" w:history="1">
        <w:r w:rsidR="00C714FF" w:rsidRPr="00C714FF">
          <w:rPr>
            <w:rFonts w:eastAsia="Times New Roman" w:cstheme="minorHAnsi"/>
            <w:color w:val="0000FF"/>
            <w:u w:val="single"/>
            <w:bdr w:val="none" w:sz="0" w:space="0" w:color="auto" w:frame="1"/>
          </w:rPr>
          <w:t>HMC Monkeypox page</w:t>
        </w:r>
      </w:hyperlink>
      <w:r w:rsidR="00C714FF" w:rsidRPr="00C714FF">
        <w:rPr>
          <w:rFonts w:eastAsia="Times New Roman" w:cstheme="minorHAnsi"/>
          <w:color w:val="323130"/>
        </w:rPr>
        <w:t> (intranet)  </w:t>
      </w:r>
    </w:p>
    <w:p w14:paraId="0B6ED6F5" w14:textId="77777777" w:rsidR="00C714FF" w:rsidRPr="00C714FF" w:rsidRDefault="00C714FF" w:rsidP="628C7752"/>
    <w:p w14:paraId="577E984A" w14:textId="2C197F7C" w:rsidR="628C7752" w:rsidRDefault="628C7752" w:rsidP="628C7752">
      <w:pPr>
        <w:rPr>
          <w:rFonts w:ascii="Calibri" w:eastAsia="Calibri" w:hAnsi="Calibri" w:cs="Calibri"/>
          <w:color w:val="212121"/>
          <w:sz w:val="20"/>
          <w:szCs w:val="20"/>
        </w:rPr>
      </w:pPr>
      <w:r w:rsidRPr="628C7752">
        <w:rPr>
          <w:sz w:val="18"/>
          <w:szCs w:val="18"/>
          <w:vertAlign w:val="superscript"/>
        </w:rPr>
        <w:t>1</w:t>
      </w:r>
      <w:r w:rsidRPr="628C7752">
        <w:rPr>
          <w:rFonts w:ascii="Calibri" w:eastAsia="Calibri" w:hAnsi="Calibri" w:cs="Calibri"/>
          <w:color w:val="212121"/>
          <w:sz w:val="20"/>
          <w:szCs w:val="20"/>
        </w:rPr>
        <w:t xml:space="preserve"> Girometti N, Byrne R, Bracchi M, Heskin J, et al. Demographic and clinical characteristics of confirmed human monkeypox virus cases in individuals attending a sexual health centre in London, UK: an observational analysis. Lancet Infect Dis. 2022 Jul </w:t>
      </w:r>
      <w:proofErr w:type="gramStart"/>
      <w:r w:rsidRPr="628C7752">
        <w:rPr>
          <w:rFonts w:ascii="Calibri" w:eastAsia="Calibri" w:hAnsi="Calibri" w:cs="Calibri"/>
          <w:color w:val="212121"/>
          <w:sz w:val="20"/>
          <w:szCs w:val="20"/>
        </w:rPr>
        <w:t>1:S</w:t>
      </w:r>
      <w:proofErr w:type="gramEnd"/>
      <w:r w:rsidRPr="628C7752">
        <w:rPr>
          <w:rFonts w:ascii="Calibri" w:eastAsia="Calibri" w:hAnsi="Calibri" w:cs="Calibri"/>
          <w:color w:val="212121"/>
          <w:sz w:val="20"/>
          <w:szCs w:val="20"/>
        </w:rPr>
        <w:t xml:space="preserve">1473-3099(22)00411-X. doi: 10.1016/S1473-3099(22)00411-X. </w:t>
      </w:r>
    </w:p>
    <w:sectPr w:rsidR="628C77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547A2"/>
    <w:multiLevelType w:val="multilevel"/>
    <w:tmpl w:val="CFB61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73C92"/>
    <w:multiLevelType w:val="multilevel"/>
    <w:tmpl w:val="BD1EA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025DC"/>
    <w:multiLevelType w:val="multilevel"/>
    <w:tmpl w:val="34DC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914D84"/>
    <w:multiLevelType w:val="multilevel"/>
    <w:tmpl w:val="FC1C7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B7252"/>
    <w:multiLevelType w:val="multilevel"/>
    <w:tmpl w:val="22A0D7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C24"/>
    <w:multiLevelType w:val="multilevel"/>
    <w:tmpl w:val="EF505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F45CF"/>
    <w:multiLevelType w:val="multilevel"/>
    <w:tmpl w:val="CD9A21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0776E3"/>
    <w:multiLevelType w:val="multilevel"/>
    <w:tmpl w:val="756E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425CE8"/>
    <w:multiLevelType w:val="multilevel"/>
    <w:tmpl w:val="E2768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B61AEE"/>
    <w:multiLevelType w:val="multilevel"/>
    <w:tmpl w:val="B7EA2E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3"/>
  </w:num>
  <w:num w:numId="5">
    <w:abstractNumId w:val="0"/>
  </w:num>
  <w:num w:numId="6">
    <w:abstractNumId w:val="5"/>
  </w:num>
  <w:num w:numId="7">
    <w:abstractNumId w:val="9"/>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FF"/>
    <w:rsid w:val="00013071"/>
    <w:rsid w:val="001E0641"/>
    <w:rsid w:val="00263FFF"/>
    <w:rsid w:val="00305834"/>
    <w:rsid w:val="00321EAB"/>
    <w:rsid w:val="00536BB2"/>
    <w:rsid w:val="005658D8"/>
    <w:rsid w:val="00847D87"/>
    <w:rsid w:val="0084C5C1"/>
    <w:rsid w:val="008E30DD"/>
    <w:rsid w:val="009B049C"/>
    <w:rsid w:val="009F6FE1"/>
    <w:rsid w:val="00A12B19"/>
    <w:rsid w:val="00A55647"/>
    <w:rsid w:val="00BF02A6"/>
    <w:rsid w:val="00C714FF"/>
    <w:rsid w:val="00D95D1A"/>
    <w:rsid w:val="00F7520F"/>
    <w:rsid w:val="00FC4785"/>
    <w:rsid w:val="00FE51D5"/>
    <w:rsid w:val="020585A4"/>
    <w:rsid w:val="0478DA56"/>
    <w:rsid w:val="07C018B6"/>
    <w:rsid w:val="0A127FAA"/>
    <w:rsid w:val="12D177BD"/>
    <w:rsid w:val="16318375"/>
    <w:rsid w:val="164259A5"/>
    <w:rsid w:val="17055298"/>
    <w:rsid w:val="172C2105"/>
    <w:rsid w:val="188D259B"/>
    <w:rsid w:val="1B062D2A"/>
    <w:rsid w:val="24B0BA67"/>
    <w:rsid w:val="24C39B35"/>
    <w:rsid w:val="26EF5006"/>
    <w:rsid w:val="273B6A32"/>
    <w:rsid w:val="277B03AD"/>
    <w:rsid w:val="28D73A93"/>
    <w:rsid w:val="2A00E313"/>
    <w:rsid w:val="2BB88060"/>
    <w:rsid w:val="2D71FA0E"/>
    <w:rsid w:val="2DAAABB6"/>
    <w:rsid w:val="309867F3"/>
    <w:rsid w:val="31666CA8"/>
    <w:rsid w:val="320AC5EC"/>
    <w:rsid w:val="32CF70E3"/>
    <w:rsid w:val="34119B0D"/>
    <w:rsid w:val="3486663F"/>
    <w:rsid w:val="3A600E71"/>
    <w:rsid w:val="3EAC4046"/>
    <w:rsid w:val="3FE37A88"/>
    <w:rsid w:val="3FF1BBEA"/>
    <w:rsid w:val="42DF93D3"/>
    <w:rsid w:val="455A2168"/>
    <w:rsid w:val="46DE3CC9"/>
    <w:rsid w:val="46F36A0D"/>
    <w:rsid w:val="47F362CC"/>
    <w:rsid w:val="4A048DDB"/>
    <w:rsid w:val="4F1E06E5"/>
    <w:rsid w:val="503435E4"/>
    <w:rsid w:val="50EAC63F"/>
    <w:rsid w:val="51EA3EFB"/>
    <w:rsid w:val="54DBEC6C"/>
    <w:rsid w:val="55DBE0AF"/>
    <w:rsid w:val="56FD7391"/>
    <w:rsid w:val="5C9D1168"/>
    <w:rsid w:val="5CD527E5"/>
    <w:rsid w:val="5D2AC650"/>
    <w:rsid w:val="5D80BCE1"/>
    <w:rsid w:val="5DA42EAE"/>
    <w:rsid w:val="61589A8D"/>
    <w:rsid w:val="625893FC"/>
    <w:rsid w:val="628C7752"/>
    <w:rsid w:val="6389E7F6"/>
    <w:rsid w:val="6701B208"/>
    <w:rsid w:val="6A4A7D84"/>
    <w:rsid w:val="6B8CA7AE"/>
    <w:rsid w:val="6CCA308F"/>
    <w:rsid w:val="6F7ADF03"/>
    <w:rsid w:val="776CC88B"/>
    <w:rsid w:val="77B24718"/>
    <w:rsid w:val="7A39ECE6"/>
    <w:rsid w:val="7EA7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334E"/>
  <w15:chartTrackingRefBased/>
  <w15:docId w15:val="{5BC0ED38-0C7E-4C4C-B932-DE39E22B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71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C714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14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14FF"/>
    <w:rPr>
      <w:color w:val="0000FF"/>
      <w:u w:val="single"/>
    </w:rPr>
  </w:style>
  <w:style w:type="character" w:customStyle="1" w:styleId="mark9kiebtmh0">
    <w:name w:val="mark9kiebtmh0"/>
    <w:basedOn w:val="DefaultParagraphFont"/>
    <w:rsid w:val="00C714FF"/>
  </w:style>
  <w:style w:type="character" w:styleId="UnresolvedMention">
    <w:name w:val="Unresolved Mention"/>
    <w:basedOn w:val="DefaultParagraphFont"/>
    <w:uiPriority w:val="99"/>
    <w:semiHidden/>
    <w:unhideWhenUsed/>
    <w:rsid w:val="00C714FF"/>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73585">
      <w:bodyDiv w:val="1"/>
      <w:marLeft w:val="0"/>
      <w:marRight w:val="0"/>
      <w:marTop w:val="0"/>
      <w:marBottom w:val="0"/>
      <w:divBdr>
        <w:top w:val="none" w:sz="0" w:space="0" w:color="auto"/>
        <w:left w:val="none" w:sz="0" w:space="0" w:color="auto"/>
        <w:bottom w:val="none" w:sz="0" w:space="0" w:color="auto"/>
        <w:right w:val="none" w:sz="0" w:space="0" w:color="auto"/>
      </w:divBdr>
      <w:divsChild>
        <w:div w:id="738014354">
          <w:marLeft w:val="0"/>
          <w:marRight w:val="0"/>
          <w:marTop w:val="0"/>
          <w:marBottom w:val="0"/>
          <w:divBdr>
            <w:top w:val="none" w:sz="0" w:space="0" w:color="auto"/>
            <w:left w:val="none" w:sz="0" w:space="0" w:color="auto"/>
            <w:bottom w:val="none" w:sz="0" w:space="0" w:color="auto"/>
            <w:right w:val="none" w:sz="0" w:space="0" w:color="auto"/>
          </w:divBdr>
        </w:div>
        <w:div w:id="1125277129">
          <w:marLeft w:val="0"/>
          <w:marRight w:val="0"/>
          <w:marTop w:val="0"/>
          <w:marBottom w:val="0"/>
          <w:divBdr>
            <w:top w:val="none" w:sz="0" w:space="0" w:color="auto"/>
            <w:left w:val="none" w:sz="0" w:space="0" w:color="auto"/>
            <w:bottom w:val="none" w:sz="0" w:space="0" w:color="auto"/>
            <w:right w:val="none" w:sz="0" w:space="0" w:color="auto"/>
          </w:divBdr>
        </w:div>
      </w:divsChild>
    </w:div>
    <w:div w:id="5271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poxvirus/monkeypox/clinicians/infection-control-home.html" TargetMode="External"/><Relationship Id="rId3" Type="http://schemas.openxmlformats.org/officeDocument/2006/relationships/settings" Target="settings.xml"/><Relationship Id="rId7" Type="http://schemas.openxmlformats.org/officeDocument/2006/relationships/hyperlink" Target="https://testguide.labmed.uw.edu/public/view/MPXQLT?tabs=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poxvirus/monkeypox/clinicians/clinical-recognition.html" TargetMode="External"/><Relationship Id="rId11" Type="http://schemas.openxmlformats.org/officeDocument/2006/relationships/fontTable" Target="fontTable.xml"/><Relationship Id="rId5" Type="http://schemas.openxmlformats.org/officeDocument/2006/relationships/hyperlink" Target="https://kingcounty.gov/depts/health/communicable-diseases/disease-control/monkeypox.aspx" TargetMode="External"/><Relationship Id="rId10" Type="http://schemas.openxmlformats.org/officeDocument/2006/relationships/hyperlink" Target="https://hmc.uwmedicine.org/BU/InfectionControl/PAGES/Orthopox-(Monkeypox)-.aspx" TargetMode="External"/><Relationship Id="rId4" Type="http://schemas.openxmlformats.org/officeDocument/2006/relationships/webSettings" Target="webSettings.xml"/><Relationship Id="rId9" Type="http://schemas.openxmlformats.org/officeDocument/2006/relationships/hyperlink" Target="https://uwmc.uwmedicine.org/BU/infectioncontrol/Pages/Monkeypo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Bryson-Cahn</dc:creator>
  <cp:keywords/>
  <dc:description/>
  <cp:lastModifiedBy>Chloe Bryson-Cahn</cp:lastModifiedBy>
  <cp:revision>3</cp:revision>
  <dcterms:created xsi:type="dcterms:W3CDTF">2022-08-02T13:43:00Z</dcterms:created>
  <dcterms:modified xsi:type="dcterms:W3CDTF">2022-08-02T13:43:00Z</dcterms:modified>
</cp:coreProperties>
</file>